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F9F" w:rsidRPr="001253A6" w:rsidRDefault="00B32F9F" w:rsidP="00B32F9F">
      <w:pPr>
        <w:spacing w:before="240" w:after="240" w:line="360" w:lineRule="auto"/>
        <w:jc w:val="both"/>
        <w:rPr>
          <w:rFonts w:ascii="Palatino Linotype" w:hAnsi="Palatino Linotype"/>
          <w:b/>
          <w:sz w:val="24"/>
        </w:rPr>
      </w:pPr>
      <w:r w:rsidRPr="00B76DE1">
        <w:rPr>
          <w:b/>
          <w:noProof/>
          <w:sz w:val="24"/>
          <w:lang w:eastAsia="es-MX"/>
        </w:rPr>
        <mc:AlternateContent>
          <mc:Choice Requires="wps">
            <w:drawing>
              <wp:anchor distT="0" distB="0" distL="114300" distR="114300" simplePos="0" relativeHeight="251659264" behindDoc="1" locked="0" layoutInCell="0" allowOverlap="1" wp14:anchorId="197160DD" wp14:editId="2D9DC16C">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32F9F" w:rsidRDefault="00B32F9F" w:rsidP="00B32F9F">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97160D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32F9F" w:rsidRDefault="00B32F9F" w:rsidP="00B32F9F">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B76DE1">
        <w:rPr>
          <w:rFonts w:ascii="Palatino Linotype" w:hAnsi="Palatino Linotype"/>
          <w:b/>
          <w:sz w:val="24"/>
        </w:rPr>
        <w:t>VOTO PARTIC</w:t>
      </w:r>
      <w:r>
        <w:rPr>
          <w:rFonts w:ascii="Palatino Linotype" w:hAnsi="Palatino Linotype"/>
          <w:b/>
          <w:sz w:val="24"/>
        </w:rPr>
        <w:t xml:space="preserve">ULAR CONCURRENTE QUE FORMULAN EL COMISIONADO </w:t>
      </w:r>
      <w:r w:rsidRPr="00B76DE1">
        <w:rPr>
          <w:rFonts w:ascii="Palatino Linotype" w:hAnsi="Palatino Linotype"/>
          <w:b/>
          <w:sz w:val="24"/>
        </w:rPr>
        <w:t>JAVIER MARTÍNEZ CRUZ</w:t>
      </w:r>
      <w:r>
        <w:rPr>
          <w:rFonts w:ascii="Palatino Linotype" w:hAnsi="Palatino Linotype"/>
          <w:b/>
          <w:sz w:val="24"/>
        </w:rPr>
        <w:t xml:space="preserve"> Y LA</w:t>
      </w:r>
      <w:r w:rsidRPr="00B76DE1">
        <w:rPr>
          <w:rFonts w:ascii="Palatino Linotype" w:hAnsi="Palatino Linotype"/>
          <w:b/>
          <w:sz w:val="24"/>
        </w:rPr>
        <w:t xml:space="preserve"> COMISIONADA PRESIDENTA ZULEMA MARTÍNEZ SÁNCHEZ, EN RELACIÓN CON LA RESOLUCIÓN DICTADA POR EL PLENO DEL INSTITUTO DE TRANSPARENCIA, ACCESO A LA INFORMACIÓN PÚBLICA Y PROTECCIÓN DE DATOS PERSONALES DEL ESTADO DE M</w:t>
      </w:r>
      <w:r>
        <w:rPr>
          <w:rFonts w:ascii="Palatino Linotype" w:hAnsi="Palatino Linotype"/>
          <w:b/>
          <w:sz w:val="24"/>
        </w:rPr>
        <w:t>É</w:t>
      </w:r>
      <w:r>
        <w:rPr>
          <w:rFonts w:ascii="Palatino Linotype" w:hAnsi="Palatino Linotype"/>
          <w:b/>
          <w:sz w:val="24"/>
        </w:rPr>
        <w:t>XICO Y MUNICIPIOS, EN LA SEGUNDA</w:t>
      </w:r>
      <w:r w:rsidRPr="00B76DE1">
        <w:rPr>
          <w:rFonts w:ascii="Palatino Linotype" w:hAnsi="Palatino Linotype"/>
          <w:b/>
          <w:sz w:val="24"/>
        </w:rPr>
        <w:t xml:space="preserve"> SESIÓN ORDINARIA DEL </w:t>
      </w:r>
      <w:r>
        <w:rPr>
          <w:rFonts w:ascii="Palatino Linotype" w:hAnsi="Palatino Linotype"/>
          <w:b/>
          <w:sz w:val="24"/>
        </w:rPr>
        <w:t xml:space="preserve">DIECISÉIS </w:t>
      </w:r>
      <w:r>
        <w:rPr>
          <w:rFonts w:ascii="Palatino Linotype" w:hAnsi="Palatino Linotype"/>
          <w:b/>
          <w:sz w:val="24"/>
        </w:rPr>
        <w:t>DE ENERO</w:t>
      </w:r>
      <w:r w:rsidRPr="00B76DE1">
        <w:rPr>
          <w:rFonts w:ascii="Palatino Linotype" w:hAnsi="Palatino Linotype"/>
          <w:b/>
          <w:sz w:val="24"/>
        </w:rPr>
        <w:t xml:space="preserve"> DE DOS MIL </w:t>
      </w:r>
      <w:r>
        <w:rPr>
          <w:rFonts w:ascii="Palatino Linotype" w:hAnsi="Palatino Linotype"/>
          <w:b/>
          <w:sz w:val="24"/>
        </w:rPr>
        <w:t>DIECINUEVE</w:t>
      </w:r>
      <w:r w:rsidRPr="00B76DE1">
        <w:rPr>
          <w:rFonts w:ascii="Palatino Linotype" w:hAnsi="Palatino Linotype"/>
          <w:b/>
          <w:sz w:val="24"/>
        </w:rPr>
        <w:t xml:space="preserve">, EN EL RECURSO DE REVISIÓN </w:t>
      </w:r>
      <w:r>
        <w:rPr>
          <w:rFonts w:ascii="Palatino Linotype" w:hAnsi="Palatino Linotype"/>
          <w:b/>
          <w:bCs/>
          <w:sz w:val="24"/>
        </w:rPr>
        <w:t>04103</w:t>
      </w:r>
      <w:r w:rsidRPr="00B76DE1">
        <w:rPr>
          <w:rFonts w:ascii="Palatino Linotype" w:hAnsi="Palatino Linotype"/>
          <w:b/>
          <w:bCs/>
          <w:sz w:val="24"/>
        </w:rPr>
        <w:t>/INFOEM/IP/RR/2018</w:t>
      </w:r>
      <w:r w:rsidRPr="00B76DE1">
        <w:rPr>
          <w:rFonts w:ascii="Palatino Linotype" w:hAnsi="Palatino Linotype"/>
          <w:b/>
          <w:sz w:val="24"/>
        </w:rPr>
        <w:t>.</w:t>
      </w:r>
    </w:p>
    <w:p w:rsidR="00B32F9F" w:rsidRPr="00397453" w:rsidRDefault="00B32F9F" w:rsidP="00B32F9F">
      <w:pPr>
        <w:spacing w:before="240" w:after="240" w:line="360" w:lineRule="auto"/>
        <w:jc w:val="both"/>
        <w:rPr>
          <w:rFonts w:ascii="Palatino Linotype" w:hAnsi="Palatino Linotype"/>
        </w:rPr>
      </w:pPr>
      <w:r w:rsidRPr="00397453">
        <w:rPr>
          <w:rFonts w:ascii="Palatino Linotype" w:hAnsi="Palatino Linotype"/>
        </w:rPr>
        <w:t xml:space="preserve">El Pleno del Instituto de Transparencia, Acceso a la Información Pública y Protección de Datos Personales del Estado de México resolvió por unanimidad de votos, la resolución relativa al recurso de revisión </w:t>
      </w:r>
      <w:r w:rsidRPr="00397453">
        <w:rPr>
          <w:rFonts w:ascii="Palatino Linotype" w:hAnsi="Palatino Linotype" w:cs="Arial"/>
          <w:b/>
          <w:bCs/>
          <w:lang w:eastAsia="es-MX"/>
        </w:rPr>
        <w:t>04103</w:t>
      </w:r>
      <w:r w:rsidRPr="00397453">
        <w:rPr>
          <w:rFonts w:ascii="Palatino Linotype" w:hAnsi="Palatino Linotype" w:cs="Arial"/>
          <w:b/>
          <w:bCs/>
          <w:lang w:eastAsia="es-MX"/>
        </w:rPr>
        <w:t>/INFOEM/IP/RR/2018</w:t>
      </w:r>
      <w:r w:rsidRPr="00397453">
        <w:rPr>
          <w:rFonts w:ascii="Palatino Linotype" w:hAnsi="Palatino Linotype" w:cs="Arial"/>
          <w:bCs/>
          <w:lang w:eastAsia="es-MX"/>
        </w:rPr>
        <w:t xml:space="preserve"> </w:t>
      </w:r>
      <w:r w:rsidRPr="00397453">
        <w:rPr>
          <w:rFonts w:ascii="Palatino Linotype" w:hAnsi="Palatino Linotype"/>
        </w:rPr>
        <w:t>presentado</w:t>
      </w:r>
      <w:r w:rsidRPr="00397453">
        <w:rPr>
          <w:rFonts w:ascii="Palatino Linotype" w:hAnsi="Palatino Linotype"/>
        </w:rPr>
        <w:t xml:space="preserve"> por el</w:t>
      </w:r>
      <w:r w:rsidRPr="00397453">
        <w:rPr>
          <w:rFonts w:ascii="Palatino Linotype" w:hAnsi="Palatino Linotype"/>
        </w:rPr>
        <w:t xml:space="preserve"> Comisi</w:t>
      </w:r>
      <w:r w:rsidR="00397453">
        <w:rPr>
          <w:rFonts w:ascii="Palatino Linotype" w:hAnsi="Palatino Linotype"/>
        </w:rPr>
        <w:t>onado</w:t>
      </w:r>
      <w:r w:rsidRPr="00397453">
        <w:rPr>
          <w:rFonts w:ascii="Palatino Linotype" w:hAnsi="Palatino Linotype"/>
        </w:rPr>
        <w:t xml:space="preserve"> </w:t>
      </w:r>
      <w:r w:rsidRPr="00397453">
        <w:rPr>
          <w:rFonts w:ascii="Palatino Linotype" w:hAnsi="Palatino Linotype"/>
        </w:rPr>
        <w:t>José Guadalupe Luna Hernández</w:t>
      </w:r>
      <w:r w:rsidRPr="00397453">
        <w:rPr>
          <w:rFonts w:ascii="Palatino Linotype" w:hAnsi="Palatino Linotype"/>
        </w:rPr>
        <w:t xml:space="preserve">, respecto de la cual, la Comisionada Presidenta Zulema Martínez Sánchez y el Comisionado Javier Martínez Cruz, formulan </w:t>
      </w:r>
      <w:r w:rsidRPr="00397453">
        <w:rPr>
          <w:rFonts w:ascii="Palatino Linotype" w:hAnsi="Palatino Linotype"/>
          <w:b/>
        </w:rPr>
        <w:t>VOTO PARTICULAR CONCURRENTE</w:t>
      </w:r>
      <w:r w:rsidRPr="00397453">
        <w:rPr>
          <w:rFonts w:ascii="Palatino Linotype" w:hAnsi="Palatino Linotype"/>
        </w:rPr>
        <w:t>, con fundamento en el artículo 14 fracción XI del Reglamento del Instituto de Transparencia, Acceso a la Información Pública y Protección de Person</w:t>
      </w:r>
      <w:r w:rsidRPr="00397453">
        <w:rPr>
          <w:rFonts w:ascii="Palatino Linotype" w:hAnsi="Palatino Linotype"/>
        </w:rPr>
        <w:t>ales Datos del Estado de México, en tenor de lo siguiente:</w:t>
      </w:r>
    </w:p>
    <w:p w:rsidR="007E75F7" w:rsidRPr="00397453" w:rsidRDefault="00AA6F6A" w:rsidP="00BA462E">
      <w:pPr>
        <w:spacing w:before="240" w:after="240" w:line="360" w:lineRule="auto"/>
        <w:ind w:right="-3"/>
        <w:jc w:val="both"/>
        <w:rPr>
          <w:rFonts w:ascii="Palatino Linotype" w:hAnsi="Palatino Linotype" w:cs="Arial"/>
        </w:rPr>
      </w:pPr>
      <w:r w:rsidRPr="00397453">
        <w:rPr>
          <w:rFonts w:ascii="Palatino Linotype" w:eastAsia="Calibri" w:hAnsi="Palatino Linotype" w:cs="Arial"/>
          <w:lang w:eastAsia="es-MX"/>
        </w:rPr>
        <w:t>E</w:t>
      </w:r>
      <w:r w:rsidRPr="00397453">
        <w:rPr>
          <w:rFonts w:ascii="Palatino Linotype" w:hAnsi="Palatino Linotype"/>
        </w:rPr>
        <w:t xml:space="preserve">n la sesión del </w:t>
      </w:r>
      <w:r w:rsidR="00B32F9F" w:rsidRPr="00397453">
        <w:rPr>
          <w:rFonts w:ascii="Palatino Linotype" w:hAnsi="Palatino Linotype"/>
        </w:rPr>
        <w:t>día dieciséis de enero</w:t>
      </w:r>
      <w:r w:rsidR="00872B6F" w:rsidRPr="00397453">
        <w:rPr>
          <w:rFonts w:ascii="Palatino Linotype" w:hAnsi="Palatino Linotype"/>
        </w:rPr>
        <w:t xml:space="preserve"> </w:t>
      </w:r>
      <w:r w:rsidRPr="00397453">
        <w:rPr>
          <w:rFonts w:ascii="Palatino Linotype" w:hAnsi="Palatino Linotype"/>
        </w:rPr>
        <w:t xml:space="preserve">del presente año, los integrantes del Pleno de este Instituto aprobaron </w:t>
      </w:r>
      <w:r w:rsidR="00EA7AE6" w:rsidRPr="00397453">
        <w:rPr>
          <w:rFonts w:ascii="Palatino Linotype" w:hAnsi="Palatino Linotype"/>
          <w:b/>
        </w:rPr>
        <w:t>REVOCAR</w:t>
      </w:r>
      <w:r w:rsidRPr="00397453">
        <w:rPr>
          <w:rFonts w:ascii="Palatino Linotype" w:hAnsi="Palatino Linotype"/>
        </w:rPr>
        <w:t xml:space="preserve"> la respuesta</w:t>
      </w:r>
      <w:r w:rsidR="001714A3" w:rsidRPr="00397453">
        <w:rPr>
          <w:rFonts w:ascii="Palatino Linotype" w:hAnsi="Palatino Linotype"/>
        </w:rPr>
        <w:t xml:space="preserve"> del Sujeto O</w:t>
      </w:r>
      <w:r w:rsidRPr="00397453">
        <w:rPr>
          <w:rFonts w:ascii="Palatino Linotype" w:hAnsi="Palatino Linotype"/>
        </w:rPr>
        <w:t xml:space="preserve">bligado </w:t>
      </w:r>
      <w:r w:rsidR="00EB7F3E" w:rsidRPr="00397453">
        <w:rPr>
          <w:rFonts w:ascii="Palatino Linotype" w:hAnsi="Palatino Linotype"/>
        </w:rPr>
        <w:t>otorgada</w:t>
      </w:r>
      <w:r w:rsidR="0076036A" w:rsidRPr="00397453">
        <w:rPr>
          <w:rFonts w:ascii="Palatino Linotype" w:hAnsi="Palatino Linotype"/>
        </w:rPr>
        <w:t xml:space="preserve"> en la solicitud </w:t>
      </w:r>
      <w:r w:rsidR="00EA7AE6" w:rsidRPr="00397453">
        <w:rPr>
          <w:rFonts w:ascii="Palatino Linotype" w:eastAsia="Calibri" w:hAnsi="Palatino Linotype" w:cs="Arial"/>
          <w:b/>
          <w:bCs/>
        </w:rPr>
        <w:t>00057/TIANGUIS/IP/2018</w:t>
      </w:r>
      <w:r w:rsidR="00EB7F3E" w:rsidRPr="00397453">
        <w:rPr>
          <w:rFonts w:ascii="Palatino Linotype" w:hAnsi="Palatino Linotype" w:cs="Arial"/>
          <w:b/>
        </w:rPr>
        <w:t xml:space="preserve"> </w:t>
      </w:r>
      <w:r w:rsidRPr="00397453">
        <w:rPr>
          <w:rFonts w:ascii="Palatino Linotype" w:hAnsi="Palatino Linotype"/>
        </w:rPr>
        <w:t xml:space="preserve">y </w:t>
      </w:r>
      <w:r w:rsidRPr="00397453">
        <w:rPr>
          <w:rFonts w:ascii="Palatino Linotype" w:hAnsi="Palatino Linotype"/>
          <w:b/>
        </w:rPr>
        <w:t>ordenar</w:t>
      </w:r>
      <w:r w:rsidR="00602FA0" w:rsidRPr="00397453">
        <w:rPr>
          <w:rFonts w:ascii="Palatino Linotype" w:hAnsi="Palatino Linotype"/>
        </w:rPr>
        <w:t xml:space="preserve"> </w:t>
      </w:r>
      <w:r w:rsidRPr="00397453">
        <w:rPr>
          <w:rFonts w:ascii="Palatino Linotype" w:hAnsi="Palatino Linotype"/>
        </w:rPr>
        <w:t xml:space="preserve">la </w:t>
      </w:r>
      <w:r w:rsidR="00EA7AE6" w:rsidRPr="00397453">
        <w:rPr>
          <w:rFonts w:ascii="Palatino Linotype" w:hAnsi="Palatino Linotype" w:cs="Arial"/>
        </w:rPr>
        <w:t>entrega a la</w:t>
      </w:r>
      <w:r w:rsidRPr="00397453">
        <w:rPr>
          <w:rFonts w:ascii="Palatino Linotype" w:hAnsi="Palatino Linotype" w:cs="Arial"/>
          <w:b/>
        </w:rPr>
        <w:t xml:space="preserve"> RECURRENTE</w:t>
      </w:r>
      <w:r w:rsidRPr="00397453">
        <w:rPr>
          <w:rFonts w:ascii="Palatino Linotype" w:hAnsi="Palatino Linotype" w:cs="Arial"/>
        </w:rPr>
        <w:t xml:space="preserve">, </w:t>
      </w:r>
      <w:r w:rsidR="00602FA0" w:rsidRPr="00397453">
        <w:rPr>
          <w:rFonts w:ascii="Palatino Linotype" w:hAnsi="Palatino Linotype" w:cs="Arial"/>
        </w:rPr>
        <w:t>la informaci</w:t>
      </w:r>
      <w:r w:rsidR="00EB7F3E" w:rsidRPr="00397453">
        <w:rPr>
          <w:rFonts w:ascii="Palatino Linotype" w:hAnsi="Palatino Linotype" w:cs="Arial"/>
        </w:rPr>
        <w:t xml:space="preserve">ón señalada </w:t>
      </w:r>
      <w:r w:rsidR="00EA7AE6" w:rsidRPr="00397453">
        <w:rPr>
          <w:rFonts w:ascii="Palatino Linotype" w:hAnsi="Palatino Linotype" w:cs="Arial"/>
        </w:rPr>
        <w:t>con el número “1” del</w:t>
      </w:r>
      <w:r w:rsidR="00EB7F3E" w:rsidRPr="00397453">
        <w:rPr>
          <w:rFonts w:ascii="Palatino Linotype" w:hAnsi="Palatino Linotype" w:cs="Arial"/>
        </w:rPr>
        <w:t xml:space="preserve"> </w:t>
      </w:r>
      <w:r w:rsidR="00EA7AE6" w:rsidRPr="00397453">
        <w:rPr>
          <w:rFonts w:ascii="Palatino Linotype" w:hAnsi="Palatino Linotype" w:cs="Arial"/>
        </w:rPr>
        <w:t xml:space="preserve">resolutivo segundo </w:t>
      </w:r>
      <w:r w:rsidR="00602FA0" w:rsidRPr="00397453">
        <w:rPr>
          <w:rFonts w:ascii="Palatino Linotype" w:hAnsi="Palatino Linotype" w:cs="Arial"/>
        </w:rPr>
        <w:t>de la resolución, consistente en</w:t>
      </w:r>
      <w:r w:rsidR="007E75F7" w:rsidRPr="00397453">
        <w:rPr>
          <w:rFonts w:ascii="Palatino Linotype" w:hAnsi="Palatino Linotype" w:cs="Arial"/>
        </w:rPr>
        <w:t xml:space="preserve">: </w:t>
      </w:r>
    </w:p>
    <w:p w:rsidR="00EA7AE6" w:rsidRDefault="00EA7AE6" w:rsidP="00EA7AE6">
      <w:pPr>
        <w:spacing w:before="240" w:after="240" w:line="240" w:lineRule="auto"/>
        <w:ind w:left="567" w:right="851"/>
        <w:jc w:val="both"/>
        <w:rPr>
          <w:rFonts w:ascii="Palatino Linotype" w:eastAsia="Calibri" w:hAnsi="Palatino Linotype" w:cs="Arial"/>
          <w:i/>
          <w:lang w:val="es-ES"/>
        </w:rPr>
      </w:pPr>
      <w:r>
        <w:rPr>
          <w:rFonts w:ascii="Palatino Linotype" w:hAnsi="Palatino Linotype"/>
          <w:b/>
          <w:i/>
        </w:rPr>
        <w:lastRenderedPageBreak/>
        <w:t>“</w:t>
      </w:r>
      <w:r w:rsidRPr="00EA7AE6">
        <w:rPr>
          <w:rFonts w:ascii="Palatino Linotype" w:hAnsi="Palatino Linotype"/>
          <w:b/>
          <w:i/>
        </w:rPr>
        <w:t>SEGUNDO.</w:t>
      </w:r>
      <w:r w:rsidRPr="00EA7AE6">
        <w:rPr>
          <w:rStyle w:val="Ttulo2Car"/>
          <w:rFonts w:ascii="Palatino Linotype" w:hAnsi="Palatino Linotype"/>
          <w:b/>
          <w:i/>
          <w:sz w:val="22"/>
          <w:szCs w:val="22"/>
        </w:rPr>
        <w:t xml:space="preserve"> </w:t>
      </w:r>
      <w:r w:rsidRPr="00EA7AE6">
        <w:rPr>
          <w:rFonts w:ascii="Palatino Linotype" w:eastAsia="Calibri" w:hAnsi="Palatino Linotype" w:cs="Arial"/>
          <w:i/>
          <w:lang w:val="es-ES"/>
        </w:rPr>
        <w:t>Se</w:t>
      </w:r>
      <w:r w:rsidRPr="00EA7AE6">
        <w:rPr>
          <w:rFonts w:ascii="Palatino Linotype" w:eastAsia="Calibri" w:hAnsi="Palatino Linotype" w:cs="Arial"/>
          <w:b/>
          <w:i/>
          <w:lang w:val="es-ES"/>
        </w:rPr>
        <w:t xml:space="preserve"> REVOCA </w:t>
      </w:r>
      <w:r w:rsidRPr="00EA7AE6">
        <w:rPr>
          <w:rFonts w:ascii="Palatino Linotype" w:eastAsia="Calibri" w:hAnsi="Palatino Linotype" w:cs="Arial"/>
          <w:i/>
          <w:lang w:val="es-ES"/>
        </w:rPr>
        <w:t>la respuesta emitida por la</w:t>
      </w:r>
      <w:r w:rsidRPr="00EA7AE6">
        <w:rPr>
          <w:rFonts w:ascii="Palatino Linotype" w:eastAsia="Calibri" w:hAnsi="Palatino Linotype" w:cs="Arial"/>
          <w:b/>
          <w:i/>
          <w:lang w:val="es-ES"/>
        </w:rPr>
        <w:t xml:space="preserve"> </w:t>
      </w:r>
      <w:r w:rsidRPr="00EA7AE6">
        <w:rPr>
          <w:rFonts w:ascii="Palatino Linotype" w:hAnsi="Palatino Linotype" w:cs="Arial"/>
          <w:b/>
          <w:i/>
        </w:rPr>
        <w:t xml:space="preserve">Ayuntamiento de Tianguistenco </w:t>
      </w:r>
      <w:r w:rsidRPr="00EA7AE6">
        <w:rPr>
          <w:rFonts w:ascii="Palatino Linotype" w:hAnsi="Palatino Linotype"/>
          <w:bCs/>
          <w:i/>
        </w:rPr>
        <w:t>y se</w:t>
      </w:r>
      <w:r w:rsidRPr="00EA7AE6">
        <w:rPr>
          <w:rFonts w:ascii="Palatino Linotype" w:hAnsi="Palatino Linotype"/>
          <w:b/>
          <w:bCs/>
          <w:i/>
        </w:rPr>
        <w:t xml:space="preserve"> ORDENA</w:t>
      </w:r>
      <w:r w:rsidRPr="00EA7AE6">
        <w:rPr>
          <w:rFonts w:ascii="Palatino Linotype" w:eastAsia="Times New Roman" w:hAnsi="Palatino Linotype" w:cs="Arial"/>
          <w:i/>
          <w:lang w:val="es-ES"/>
        </w:rPr>
        <w:t xml:space="preserve"> </w:t>
      </w:r>
      <w:r w:rsidRPr="00EA7AE6">
        <w:rPr>
          <w:rFonts w:ascii="Palatino Linotype" w:eastAsia="Calibri" w:hAnsi="Palatino Linotype" w:cs="Arial"/>
          <w:i/>
          <w:lang w:val="es-ES"/>
        </w:rPr>
        <w:t xml:space="preserve">entregar vía Sistema de Acceso a la Información Mexiquense </w:t>
      </w:r>
      <w:r w:rsidRPr="00EA7AE6">
        <w:rPr>
          <w:rFonts w:ascii="Palatino Linotype" w:eastAsia="Calibri" w:hAnsi="Palatino Linotype" w:cs="Arial"/>
          <w:b/>
          <w:i/>
          <w:lang w:val="es-ES"/>
        </w:rPr>
        <w:t>(SAIMEX)</w:t>
      </w:r>
      <w:r w:rsidRPr="00EA7AE6">
        <w:rPr>
          <w:rFonts w:ascii="Palatino Linotype" w:eastAsia="Calibri" w:hAnsi="Palatino Linotype" w:cs="Arial"/>
          <w:i/>
          <w:lang w:val="es-ES"/>
        </w:rPr>
        <w:t>, en versión pública la siguiente información:</w:t>
      </w:r>
    </w:p>
    <w:p w:rsidR="00EB7F3E" w:rsidRDefault="00EA7AE6" w:rsidP="00EA7AE6">
      <w:pPr>
        <w:spacing w:before="240" w:after="240" w:line="240" w:lineRule="auto"/>
        <w:ind w:left="567" w:right="851"/>
        <w:jc w:val="both"/>
        <w:rPr>
          <w:rFonts w:ascii="Palatino Linotype" w:hAnsi="Palatino Linotype"/>
          <w:i/>
        </w:rPr>
      </w:pPr>
      <w:r>
        <w:rPr>
          <w:rFonts w:ascii="Palatino Linotype" w:hAnsi="Palatino Linotype"/>
          <w:b/>
          <w:i/>
        </w:rPr>
        <w:t>1.-</w:t>
      </w:r>
      <w:r w:rsidRPr="00EA7AE6">
        <w:rPr>
          <w:rFonts w:ascii="Palatino Linotype" w:eastAsia="Times New Roman" w:hAnsi="Palatino Linotype" w:cs="Times New Roman"/>
          <w:b/>
          <w:i/>
          <w:lang w:eastAsia="es-MX"/>
        </w:rPr>
        <w:t>El parte de novedades de los operativos realizados en el t</w:t>
      </w:r>
      <w:r w:rsidRPr="00EA7AE6">
        <w:rPr>
          <w:rFonts w:ascii="Palatino Linotype" w:hAnsi="Palatino Linotype"/>
          <w:b/>
          <w:i/>
        </w:rPr>
        <w:t>ianguis del trueque del quince (15) de julio al veinticinco (25) de septiembre de dos mil dieciocho</w:t>
      </w:r>
      <w:r>
        <w:rPr>
          <w:rFonts w:ascii="Palatino Linotype" w:hAnsi="Palatino Linotype"/>
          <w:b/>
          <w:i/>
        </w:rPr>
        <w:t>…</w:t>
      </w:r>
      <w:r>
        <w:rPr>
          <w:rFonts w:ascii="Palatino Linotype" w:hAnsi="Palatino Linotype"/>
          <w:i/>
        </w:rPr>
        <w:t xml:space="preserve"> </w:t>
      </w:r>
      <w:r w:rsidR="00EB7F3E">
        <w:rPr>
          <w:rFonts w:ascii="Palatino Linotype" w:hAnsi="Palatino Linotype"/>
          <w:i/>
        </w:rPr>
        <w:t>(Sic)</w:t>
      </w:r>
    </w:p>
    <w:p w:rsidR="001714A3" w:rsidRPr="00397453" w:rsidRDefault="001714A3" w:rsidP="00EB7F3E">
      <w:pPr>
        <w:spacing w:before="240" w:after="240" w:line="360" w:lineRule="auto"/>
        <w:ind w:right="-3"/>
        <w:jc w:val="both"/>
        <w:rPr>
          <w:rFonts w:ascii="Palatino Linotype" w:hAnsi="Palatino Linotype"/>
        </w:rPr>
      </w:pPr>
      <w:r w:rsidRPr="00397453">
        <w:rPr>
          <w:rFonts w:ascii="Palatino Linotype" w:hAnsi="Palatino Linotype"/>
        </w:rPr>
        <w:t>El antecedente de dicha determinación lo constituye la solicitud de información del hoy Recurrente</w:t>
      </w:r>
      <w:r w:rsidR="00307361" w:rsidRPr="00397453">
        <w:rPr>
          <w:rFonts w:ascii="Palatino Linotype" w:hAnsi="Palatino Linotype"/>
        </w:rPr>
        <w:t>,</w:t>
      </w:r>
      <w:r w:rsidRPr="00397453">
        <w:rPr>
          <w:rFonts w:ascii="Palatino Linotype" w:hAnsi="Palatino Linotype"/>
        </w:rPr>
        <w:t xml:space="preserve"> quien requirió del Sujeto Obligado, en lo que al presente estudio interesa, la información siguiente: </w:t>
      </w:r>
    </w:p>
    <w:p w:rsidR="001714A3" w:rsidRPr="00397453" w:rsidRDefault="001714A3" w:rsidP="001714A3">
      <w:pPr>
        <w:spacing w:before="240" w:after="240" w:line="360" w:lineRule="auto"/>
        <w:jc w:val="both"/>
        <w:rPr>
          <w:rFonts w:ascii="Palatino Linotype" w:hAnsi="Palatino Linotype"/>
        </w:rPr>
      </w:pPr>
      <w:r w:rsidRPr="00397453">
        <w:rPr>
          <w:rFonts w:ascii="Palatino Linotype" w:hAnsi="Palatino Linotype"/>
        </w:rPr>
        <w:t xml:space="preserve">En la solicitud de información </w:t>
      </w:r>
      <w:r w:rsidR="00EA7AE6" w:rsidRPr="00397453">
        <w:rPr>
          <w:rFonts w:ascii="Palatino Linotype" w:eastAsia="Calibri" w:hAnsi="Palatino Linotype" w:cs="Arial"/>
          <w:b/>
          <w:bCs/>
        </w:rPr>
        <w:t>00057/TIANGUIS/IP/2018</w:t>
      </w:r>
      <w:r w:rsidRPr="00397453">
        <w:rPr>
          <w:rFonts w:ascii="Palatino Linotype" w:hAnsi="Palatino Linotype"/>
        </w:rPr>
        <w:t>:</w:t>
      </w:r>
    </w:p>
    <w:p w:rsidR="00EA7AE6" w:rsidRPr="00397453" w:rsidRDefault="00EA7AE6" w:rsidP="00EA7AE6">
      <w:pPr>
        <w:pStyle w:val="Prrafodelista"/>
        <w:ind w:left="709" w:right="333"/>
        <w:jc w:val="both"/>
        <w:rPr>
          <w:rFonts w:ascii="Palatino Linotype" w:hAnsi="Palatino Linotype"/>
          <w:sz w:val="22"/>
          <w:szCs w:val="22"/>
        </w:rPr>
      </w:pPr>
      <w:r w:rsidRPr="00C53DFD">
        <w:rPr>
          <w:rFonts w:ascii="Palatino Linotype" w:hAnsi="Palatino Linotype"/>
          <w:i/>
          <w:sz w:val="22"/>
          <w:szCs w:val="22"/>
        </w:rPr>
        <w:t>“</w:t>
      </w:r>
      <w:r w:rsidRPr="00397453">
        <w:rPr>
          <w:rFonts w:ascii="Palatino Linotype" w:hAnsi="Palatino Linotype"/>
          <w:i/>
          <w:sz w:val="22"/>
          <w:szCs w:val="22"/>
        </w:rPr>
        <w:t>Solicito la información que aparece en el documento adjunto.”</w:t>
      </w:r>
      <w:r w:rsidRPr="00397453">
        <w:rPr>
          <w:rFonts w:ascii="Palatino Linotype" w:hAnsi="Palatino Linotype"/>
          <w:sz w:val="22"/>
          <w:szCs w:val="22"/>
        </w:rPr>
        <w:t xml:space="preserve"> (Sic)</w:t>
      </w:r>
    </w:p>
    <w:p w:rsidR="00EA7AE6" w:rsidRPr="00397453" w:rsidRDefault="00EA7AE6" w:rsidP="00EA7AE6">
      <w:pPr>
        <w:pStyle w:val="Prrafodelista"/>
        <w:ind w:left="709" w:right="333"/>
        <w:jc w:val="both"/>
        <w:rPr>
          <w:rFonts w:ascii="Palatino Linotype" w:hAnsi="Palatino Linotype"/>
          <w:sz w:val="22"/>
          <w:szCs w:val="22"/>
        </w:rPr>
      </w:pPr>
      <w:r w:rsidRPr="00397453">
        <w:rPr>
          <w:rFonts w:ascii="Palatino Linotype" w:hAnsi="Palatino Linotype"/>
          <w:sz w:val="22"/>
          <w:szCs w:val="22"/>
        </w:rPr>
        <w:t>Anexando los documentos denominados: Solici</w:t>
      </w:r>
      <w:r w:rsidRPr="00397453">
        <w:rPr>
          <w:rFonts w:ascii="Palatino Linotype" w:hAnsi="Palatino Linotype"/>
          <w:sz w:val="22"/>
          <w:szCs w:val="22"/>
        </w:rPr>
        <w:t>tud de información pública.docx…</w:t>
      </w:r>
    </w:p>
    <w:p w:rsidR="00EA7AE6" w:rsidRPr="00397453" w:rsidRDefault="00EA7AE6" w:rsidP="00EA7AE6">
      <w:pPr>
        <w:pStyle w:val="Prrafodelista"/>
        <w:ind w:left="709" w:right="333"/>
        <w:jc w:val="both"/>
        <w:rPr>
          <w:rFonts w:ascii="Palatino Linotype" w:hAnsi="Palatino Linotype"/>
          <w:sz w:val="22"/>
          <w:szCs w:val="22"/>
        </w:rPr>
      </w:pPr>
      <w:r w:rsidRPr="00397453">
        <w:rPr>
          <w:rFonts w:ascii="Palatino Linotype" w:hAnsi="Palatino Linotype"/>
          <w:i/>
          <w:sz w:val="22"/>
          <w:szCs w:val="22"/>
        </w:rPr>
        <w:t>“</w:t>
      </w:r>
      <w:hyperlink r:id="rId8" w:tgtFrame="_blank" w:history="1">
        <w:r w:rsidRPr="00397453">
          <w:rPr>
            <w:rFonts w:ascii="Palatino Linotype" w:hAnsi="Palatino Linotype"/>
            <w:sz w:val="22"/>
            <w:szCs w:val="22"/>
          </w:rPr>
          <w:t>Solicitud de información pública.docx</w:t>
        </w:r>
      </w:hyperlink>
      <w:r w:rsidRPr="00397453">
        <w:rPr>
          <w:rFonts w:ascii="Palatino Linotype" w:hAnsi="Palatino Linotype"/>
          <w:sz w:val="22"/>
          <w:szCs w:val="22"/>
        </w:rPr>
        <w:t>”</w:t>
      </w:r>
    </w:p>
    <w:p w:rsidR="00EA7AE6" w:rsidRPr="00397453" w:rsidRDefault="00EA7AE6" w:rsidP="00EA7AE6">
      <w:pPr>
        <w:spacing w:line="240" w:lineRule="auto"/>
        <w:ind w:left="1276" w:right="474"/>
        <w:jc w:val="both"/>
        <w:rPr>
          <w:rFonts w:ascii="Palatino Linotype" w:hAnsi="Palatino Linotype"/>
          <w:i/>
        </w:rPr>
      </w:pPr>
      <w:r w:rsidRPr="00397453">
        <w:rPr>
          <w:rFonts w:ascii="Palatino Linotype" w:hAnsi="Palatino Linotype"/>
          <w:i/>
        </w:rPr>
        <w:t>“…solicito respetuosamente el documento o los documentos donde conste la siguiente información:</w:t>
      </w:r>
    </w:p>
    <w:p w:rsidR="00EA7AE6" w:rsidRPr="00397453" w:rsidRDefault="00EA7AE6" w:rsidP="00EA7AE6">
      <w:pPr>
        <w:pStyle w:val="Prrafodelista"/>
        <w:numPr>
          <w:ilvl w:val="0"/>
          <w:numId w:val="19"/>
        </w:numPr>
        <w:spacing w:after="160"/>
        <w:ind w:left="1276" w:right="474"/>
        <w:jc w:val="both"/>
        <w:rPr>
          <w:rFonts w:ascii="Palatino Linotype" w:hAnsi="Palatino Linotype"/>
          <w:i/>
          <w:sz w:val="22"/>
          <w:szCs w:val="22"/>
        </w:rPr>
      </w:pPr>
      <w:r w:rsidRPr="00397453">
        <w:rPr>
          <w:rFonts w:ascii="Palatino Linotype" w:hAnsi="Palatino Linotype"/>
          <w:i/>
          <w:sz w:val="22"/>
          <w:szCs w:val="22"/>
        </w:rPr>
        <w:t>La orden y reporte dado de la policía municipal que ha acudido al tianguis del trueque del 15 de julio a la fecha de presentación de esta solicitud de información pública</w:t>
      </w:r>
      <w:r w:rsidRPr="00397453">
        <w:rPr>
          <w:rFonts w:ascii="Palatino Linotype" w:hAnsi="Palatino Linotype"/>
          <w:i/>
          <w:sz w:val="22"/>
          <w:szCs w:val="22"/>
        </w:rPr>
        <w:t>…(Sic)</w:t>
      </w:r>
    </w:p>
    <w:p w:rsidR="00453622" w:rsidRPr="00397453" w:rsidRDefault="001714A3" w:rsidP="001714A3">
      <w:pPr>
        <w:spacing w:before="240" w:after="240" w:line="360" w:lineRule="auto"/>
        <w:jc w:val="both"/>
        <w:rPr>
          <w:rFonts w:ascii="Palatino Linotype" w:hAnsi="Palatino Linotype"/>
        </w:rPr>
      </w:pPr>
      <w:r w:rsidRPr="00397453">
        <w:rPr>
          <w:rFonts w:ascii="Palatino Linotype" w:hAnsi="Palatino Linotype"/>
        </w:rPr>
        <w:t>En respuesta</w:t>
      </w:r>
      <w:r w:rsidR="000A4618" w:rsidRPr="00397453">
        <w:rPr>
          <w:rFonts w:ascii="Palatino Linotype" w:hAnsi="Palatino Linotype"/>
        </w:rPr>
        <w:t xml:space="preserve"> a la solicitud </w:t>
      </w:r>
      <w:r w:rsidR="002F0DFA" w:rsidRPr="00397453">
        <w:rPr>
          <w:rFonts w:ascii="Palatino Linotype" w:eastAsia="Calibri" w:hAnsi="Palatino Linotype" w:cs="Arial"/>
          <w:b/>
          <w:bCs/>
        </w:rPr>
        <w:t>00057/TIANGUIS/IP/2018</w:t>
      </w:r>
      <w:r w:rsidRPr="00397453">
        <w:rPr>
          <w:rFonts w:ascii="Palatino Linotype" w:hAnsi="Palatino Linotype"/>
        </w:rPr>
        <w:t>, el Sujeto Obligado de manera an</w:t>
      </w:r>
      <w:r w:rsidR="002F0DFA" w:rsidRPr="00397453">
        <w:rPr>
          <w:rFonts w:ascii="Palatino Linotype" w:hAnsi="Palatino Linotype"/>
        </w:rPr>
        <w:t>áloga y sustancialmente señaló en cuanto al punto número uno:</w:t>
      </w:r>
    </w:p>
    <w:p w:rsidR="00DA5B01" w:rsidRPr="00397453" w:rsidRDefault="002F0DFA" w:rsidP="007E75F7">
      <w:pPr>
        <w:spacing w:before="240" w:after="240" w:line="240" w:lineRule="auto"/>
        <w:ind w:left="851" w:right="990"/>
        <w:jc w:val="both"/>
        <w:rPr>
          <w:rFonts w:ascii="Palatino Linotype" w:hAnsi="Palatino Linotype"/>
          <w:i/>
        </w:rPr>
      </w:pPr>
      <w:r w:rsidRPr="00397453">
        <w:rPr>
          <w:rFonts w:ascii="Palatino Linotype" w:hAnsi="Palatino Linotype"/>
          <w:i/>
        </w:rPr>
        <w:t>“no hay un informe como tal pues los policías municipales en turno realizan su rol correspondiente del día y es también apoyar en su momento el tianguis del trueque</w:t>
      </w:r>
      <w:r w:rsidR="00D3032D" w:rsidRPr="00397453">
        <w:rPr>
          <w:rFonts w:ascii="Palatino Linotype" w:hAnsi="Palatino Linotype"/>
          <w:i/>
          <w:color w:val="000000"/>
        </w:rPr>
        <w:t>… (</w:t>
      </w:r>
      <w:r w:rsidR="00E31907" w:rsidRPr="00397453">
        <w:rPr>
          <w:rFonts w:ascii="Palatino Linotype" w:hAnsi="Palatino Linotype"/>
          <w:i/>
          <w:color w:val="000000"/>
        </w:rPr>
        <w:t>Sic)</w:t>
      </w:r>
      <w:r w:rsidR="0096627E" w:rsidRPr="00397453">
        <w:rPr>
          <w:rFonts w:ascii="Palatino Linotype" w:hAnsi="Palatino Linotype"/>
          <w:i/>
        </w:rPr>
        <w:t>”</w:t>
      </w:r>
    </w:p>
    <w:p w:rsidR="001F2673" w:rsidRPr="00397453" w:rsidRDefault="001714A3" w:rsidP="00E31907">
      <w:pPr>
        <w:spacing w:before="240" w:after="240" w:line="360" w:lineRule="auto"/>
        <w:jc w:val="both"/>
        <w:rPr>
          <w:rFonts w:ascii="Palatino Linotype" w:hAnsi="Palatino Linotype"/>
        </w:rPr>
      </w:pPr>
      <w:r w:rsidRPr="00397453">
        <w:rPr>
          <w:rFonts w:ascii="Palatino Linotype" w:hAnsi="Palatino Linotype"/>
        </w:rPr>
        <w:lastRenderedPageBreak/>
        <w:t>Inconforme con la respuesta</w:t>
      </w:r>
      <w:r w:rsidR="001F2673" w:rsidRPr="00397453">
        <w:rPr>
          <w:rFonts w:ascii="Palatino Linotype" w:hAnsi="Palatino Linotype"/>
        </w:rPr>
        <w:t>,</w:t>
      </w:r>
      <w:r w:rsidR="002F0DFA" w:rsidRPr="00397453">
        <w:rPr>
          <w:rFonts w:ascii="Palatino Linotype" w:hAnsi="Palatino Linotype"/>
        </w:rPr>
        <w:t xml:space="preserve"> la</w:t>
      </w:r>
      <w:r w:rsidRPr="00397453">
        <w:rPr>
          <w:rFonts w:ascii="Palatino Linotype" w:hAnsi="Palatino Linotype"/>
        </w:rPr>
        <w:t xml:space="preserve"> Recurrente interpuso </w:t>
      </w:r>
      <w:r w:rsidR="002F0DFA" w:rsidRPr="00397453">
        <w:rPr>
          <w:rFonts w:ascii="Palatino Linotype" w:hAnsi="Palatino Linotype"/>
        </w:rPr>
        <w:t>el</w:t>
      </w:r>
      <w:r w:rsidR="00B33D79" w:rsidRPr="00397453">
        <w:rPr>
          <w:rFonts w:ascii="Palatino Linotype" w:hAnsi="Palatino Linotype"/>
        </w:rPr>
        <w:t xml:space="preserve"> </w:t>
      </w:r>
      <w:r w:rsidR="002F0DFA" w:rsidRPr="00397453">
        <w:rPr>
          <w:rFonts w:ascii="Palatino Linotype" w:hAnsi="Palatino Linotype"/>
        </w:rPr>
        <w:t>Recurso</w:t>
      </w:r>
      <w:r w:rsidRPr="00397453">
        <w:rPr>
          <w:rFonts w:ascii="Palatino Linotype" w:hAnsi="Palatino Linotype"/>
        </w:rPr>
        <w:t xml:space="preserve"> de Revisión de mérito, doliéndose esencialmente en su</w:t>
      </w:r>
      <w:r w:rsidR="001F2673" w:rsidRPr="00397453">
        <w:rPr>
          <w:rFonts w:ascii="Palatino Linotype" w:hAnsi="Palatino Linotype"/>
        </w:rPr>
        <w:t>s</w:t>
      </w:r>
      <w:r w:rsidRPr="00397453">
        <w:rPr>
          <w:rFonts w:ascii="Palatino Linotype" w:hAnsi="Palatino Linotype"/>
        </w:rPr>
        <w:t xml:space="preserve"> motivo</w:t>
      </w:r>
      <w:r w:rsidR="001F2673" w:rsidRPr="00397453">
        <w:rPr>
          <w:rFonts w:ascii="Palatino Linotype" w:hAnsi="Palatino Linotype"/>
        </w:rPr>
        <w:t>s</w:t>
      </w:r>
      <w:r w:rsidRPr="00397453">
        <w:rPr>
          <w:rFonts w:ascii="Palatino Linotype" w:hAnsi="Palatino Linotype"/>
        </w:rPr>
        <w:t xml:space="preserve"> de inconformidad</w:t>
      </w:r>
      <w:r w:rsidR="002F0DFA" w:rsidRPr="00397453">
        <w:rPr>
          <w:rFonts w:ascii="Palatino Linotype" w:hAnsi="Palatino Linotype"/>
        </w:rPr>
        <w:t>, a través del archivo adjunto “</w:t>
      </w:r>
      <w:r w:rsidR="002F0DFA" w:rsidRPr="00397453">
        <w:rPr>
          <w:rFonts w:ascii="Palatino Linotype" w:hAnsi="Palatino Linotype"/>
          <w:i/>
        </w:rPr>
        <w:t>Recurso de revisión.docx</w:t>
      </w:r>
      <w:r w:rsidR="002F0DFA" w:rsidRPr="00397453">
        <w:rPr>
          <w:rFonts w:ascii="Palatino Linotype" w:hAnsi="Palatino Linotype"/>
          <w:i/>
        </w:rPr>
        <w:t>”</w:t>
      </w:r>
      <w:r w:rsidR="00B33D79" w:rsidRPr="00397453">
        <w:rPr>
          <w:rFonts w:ascii="Palatino Linotype" w:hAnsi="Palatino Linotype"/>
        </w:rPr>
        <w:t xml:space="preserve">, </w:t>
      </w:r>
      <w:r w:rsidR="00753CC6" w:rsidRPr="00397453">
        <w:rPr>
          <w:rFonts w:ascii="Palatino Linotype" w:hAnsi="Palatino Linotype"/>
        </w:rPr>
        <w:t>sobre el punto uno:</w:t>
      </w:r>
    </w:p>
    <w:p w:rsidR="00753CC6" w:rsidRDefault="00753CC6" w:rsidP="00753CC6">
      <w:pPr>
        <w:spacing w:line="240" w:lineRule="auto"/>
        <w:ind w:left="709" w:right="476"/>
        <w:contextualSpacing/>
        <w:jc w:val="both"/>
        <w:rPr>
          <w:rFonts w:ascii="Palatino Linotype" w:hAnsi="Palatino Linotype"/>
          <w:i/>
        </w:rPr>
      </w:pPr>
      <w:r>
        <w:rPr>
          <w:rFonts w:ascii="Palatino Linotype" w:hAnsi="Palatino Linotype"/>
          <w:i/>
        </w:rPr>
        <w:t>“</w:t>
      </w:r>
      <w:r w:rsidRPr="00C53DFD">
        <w:rPr>
          <w:rFonts w:ascii="Palatino Linotype" w:hAnsi="Palatino Linotype"/>
          <w:i/>
        </w:rPr>
        <w:t>1.</w:t>
      </w:r>
      <w:r>
        <w:rPr>
          <w:rFonts w:ascii="Palatino Linotype" w:hAnsi="Palatino Linotype"/>
          <w:i/>
        </w:rPr>
        <w:t xml:space="preserve"> </w:t>
      </w:r>
      <w:r w:rsidRPr="00C53DFD">
        <w:rPr>
          <w:rFonts w:ascii="Palatino Linotype" w:hAnsi="Palatino Linotype"/>
          <w:i/>
        </w:rPr>
        <w:t>La orden y reporte dado de la policía municipal que ha acudido al tianguis del trueque del 15 de julio a la fecha de presentación de esta s</w:t>
      </w:r>
      <w:r>
        <w:rPr>
          <w:rFonts w:ascii="Palatino Linotype" w:hAnsi="Palatino Linotype"/>
          <w:i/>
        </w:rPr>
        <w:t>olicitud de información pública</w:t>
      </w:r>
    </w:p>
    <w:p w:rsidR="00753CC6" w:rsidRDefault="00753CC6" w:rsidP="00753CC6">
      <w:pPr>
        <w:spacing w:line="240" w:lineRule="auto"/>
        <w:ind w:left="709" w:right="476"/>
        <w:contextualSpacing/>
        <w:jc w:val="both"/>
        <w:rPr>
          <w:rFonts w:ascii="Palatino Linotype" w:hAnsi="Palatino Linotype"/>
          <w:i/>
        </w:rPr>
      </w:pPr>
      <w:r>
        <w:rPr>
          <w:rFonts w:ascii="Palatino Linotype" w:hAnsi="Palatino Linotype"/>
          <w:i/>
        </w:rPr>
        <w:t>…</w:t>
      </w:r>
    </w:p>
    <w:p w:rsidR="00753CC6" w:rsidRPr="00C53DFD" w:rsidRDefault="00753CC6" w:rsidP="00753CC6">
      <w:pPr>
        <w:spacing w:line="240" w:lineRule="auto"/>
        <w:ind w:left="709" w:right="476"/>
        <w:contextualSpacing/>
        <w:jc w:val="both"/>
        <w:rPr>
          <w:rFonts w:ascii="Palatino Linotype" w:hAnsi="Palatino Linotype"/>
          <w:b/>
          <w:i/>
        </w:rPr>
      </w:pPr>
      <w:r w:rsidRPr="00C53DFD">
        <w:rPr>
          <w:rFonts w:ascii="Palatino Linotype" w:hAnsi="Palatino Linotype"/>
          <w:b/>
          <w:i/>
        </w:rPr>
        <w:t>Argumentos</w:t>
      </w:r>
    </w:p>
    <w:p w:rsidR="00753CC6" w:rsidRPr="00C53DFD" w:rsidRDefault="00753CC6" w:rsidP="00753CC6">
      <w:pPr>
        <w:spacing w:line="240" w:lineRule="auto"/>
        <w:ind w:left="709" w:right="476"/>
        <w:contextualSpacing/>
        <w:jc w:val="both"/>
        <w:rPr>
          <w:rFonts w:ascii="Palatino Linotype" w:hAnsi="Palatino Linotype"/>
          <w:i/>
        </w:rPr>
      </w:pPr>
      <w:r w:rsidRPr="00C53DFD">
        <w:rPr>
          <w:rFonts w:ascii="Palatino Linotype" w:hAnsi="Palatino Linotype"/>
          <w:i/>
        </w:rPr>
        <w:t xml:space="preserve">Punto 1. La autoridad afirma que la policía sí hace un rol, pero resulta poco creíble que no generé un informe o reporte sobre los días que ha custodiado el tianguis del trueque, derivado a la autoridad </w:t>
      </w:r>
      <w:r w:rsidRPr="00C53DFD">
        <w:rPr>
          <w:rFonts w:ascii="Palatino Linotype" w:hAnsi="Palatino Linotype"/>
          <w:i/>
        </w:rPr>
        <w:t>está</w:t>
      </w:r>
      <w:r w:rsidRPr="00C53DFD">
        <w:rPr>
          <w:rFonts w:ascii="Palatino Linotype" w:hAnsi="Palatino Linotype"/>
          <w:i/>
        </w:rPr>
        <w:t xml:space="preserve"> obligada a documentar </w:t>
      </w:r>
      <w:proofErr w:type="gramStart"/>
      <w:r w:rsidRPr="00C53DFD">
        <w:rPr>
          <w:rFonts w:ascii="Palatino Linotype" w:hAnsi="Palatino Linotype"/>
          <w:i/>
        </w:rPr>
        <w:t>toda</w:t>
      </w:r>
      <w:proofErr w:type="gramEnd"/>
      <w:r w:rsidRPr="00C53DFD">
        <w:rPr>
          <w:rFonts w:ascii="Palatino Linotype" w:hAnsi="Palatino Linotype"/>
          <w:i/>
        </w:rPr>
        <w:t xml:space="preserve"> su ámbito de acción.</w:t>
      </w:r>
    </w:p>
    <w:p w:rsidR="00753CC6" w:rsidRDefault="00753CC6" w:rsidP="00753CC6">
      <w:pPr>
        <w:spacing w:line="240" w:lineRule="auto"/>
        <w:ind w:left="709" w:right="476"/>
        <w:contextualSpacing/>
        <w:jc w:val="both"/>
        <w:rPr>
          <w:rFonts w:ascii="Palatino Linotype" w:hAnsi="Palatino Linotype"/>
          <w:i/>
        </w:rPr>
      </w:pPr>
    </w:p>
    <w:p w:rsidR="00753CC6" w:rsidRPr="00397453" w:rsidRDefault="00DA5B01" w:rsidP="00001CB1">
      <w:pPr>
        <w:spacing w:before="240" w:after="240" w:line="360" w:lineRule="auto"/>
        <w:jc w:val="both"/>
        <w:rPr>
          <w:rFonts w:ascii="Palatino Linotype" w:hAnsi="Palatino Linotype" w:cs="Arial"/>
        </w:rPr>
      </w:pPr>
      <w:r w:rsidRPr="00397453">
        <w:rPr>
          <w:rFonts w:ascii="Palatino Linotype" w:eastAsia="MS Mincho" w:hAnsi="Palatino Linotype" w:cs="Times New Roman"/>
          <w:lang w:val="es-ES_tradnl" w:eastAsia="es-ES"/>
        </w:rPr>
        <w:t xml:space="preserve">Por su parte, el Sujeto Obligado </w:t>
      </w:r>
      <w:r w:rsidR="00753CC6" w:rsidRPr="00397453">
        <w:rPr>
          <w:rFonts w:ascii="Palatino Linotype" w:eastAsia="MS Mincho" w:hAnsi="Palatino Linotype" w:cs="Times New Roman"/>
          <w:lang w:val="es-ES_tradnl" w:eastAsia="es-ES"/>
        </w:rPr>
        <w:t xml:space="preserve">el dieciséis de </w:t>
      </w:r>
      <w:r w:rsidR="00753CC6" w:rsidRPr="00397453">
        <w:rPr>
          <w:rFonts w:ascii="Palatino Linotype" w:hAnsi="Palatino Linotype" w:cs="Arial"/>
        </w:rPr>
        <w:t>noviembre del dos mil dieciocho, presentó su i</w:t>
      </w:r>
      <w:r w:rsidR="00D3032D" w:rsidRPr="00397453">
        <w:rPr>
          <w:rFonts w:ascii="Palatino Linotype" w:hAnsi="Palatino Linotype" w:cs="Arial"/>
        </w:rPr>
        <w:t>nforme</w:t>
      </w:r>
      <w:r w:rsidR="00753CC6" w:rsidRPr="00397453">
        <w:rPr>
          <w:rFonts w:ascii="Palatino Linotype" w:hAnsi="Palatino Linotype" w:cs="Arial"/>
        </w:rPr>
        <w:t xml:space="preserve"> justificado, manifestando en cuanto al punto número uno de los argumentos vertidos por la recurrente, lo siguiente:</w:t>
      </w:r>
    </w:p>
    <w:p w:rsidR="00753CC6" w:rsidRPr="00753CC6" w:rsidRDefault="00753CC6" w:rsidP="00753CC6">
      <w:pPr>
        <w:spacing w:line="240" w:lineRule="auto"/>
        <w:ind w:left="709" w:right="476"/>
        <w:contextualSpacing/>
        <w:jc w:val="both"/>
        <w:rPr>
          <w:rFonts w:ascii="Palatino Linotype" w:hAnsi="Palatino Linotype"/>
          <w:i/>
        </w:rPr>
      </w:pPr>
      <w:r>
        <w:rPr>
          <w:rFonts w:ascii="Palatino Linotype" w:hAnsi="Palatino Linotype"/>
          <w:i/>
        </w:rPr>
        <w:t>“</w:t>
      </w:r>
      <w:r w:rsidRPr="00753CC6">
        <w:rPr>
          <w:rFonts w:ascii="Palatino Linotype" w:hAnsi="Palatino Linotype"/>
          <w:i/>
        </w:rPr>
        <w:t>1. La orden y reporte dado de la policía municipal que ha acudido al tianguis del</w:t>
      </w:r>
      <w:r>
        <w:rPr>
          <w:rFonts w:ascii="Palatino Linotype" w:hAnsi="Palatino Linotype"/>
          <w:i/>
        </w:rPr>
        <w:t xml:space="preserve"> </w:t>
      </w:r>
      <w:r w:rsidRPr="00753CC6">
        <w:rPr>
          <w:rFonts w:ascii="Palatino Linotype" w:hAnsi="Palatino Linotype"/>
          <w:i/>
        </w:rPr>
        <w:t>trueque del 15 de julio a la fecha de presentación de esta solicitud de</w:t>
      </w:r>
      <w:r>
        <w:rPr>
          <w:rFonts w:ascii="Palatino Linotype" w:hAnsi="Palatino Linotype"/>
          <w:i/>
        </w:rPr>
        <w:t xml:space="preserve"> </w:t>
      </w:r>
      <w:r w:rsidRPr="00753CC6">
        <w:rPr>
          <w:rFonts w:ascii="Palatino Linotype" w:hAnsi="Palatino Linotype"/>
          <w:i/>
        </w:rPr>
        <w:t>información pública.</w:t>
      </w:r>
    </w:p>
    <w:p w:rsidR="00753CC6" w:rsidRPr="00753CC6" w:rsidRDefault="00753CC6" w:rsidP="00753CC6">
      <w:pPr>
        <w:spacing w:line="240" w:lineRule="auto"/>
        <w:ind w:left="709" w:right="476"/>
        <w:contextualSpacing/>
        <w:jc w:val="both"/>
        <w:rPr>
          <w:rFonts w:ascii="Palatino Linotype" w:hAnsi="Palatino Linotype"/>
          <w:i/>
        </w:rPr>
      </w:pPr>
      <w:r w:rsidRPr="00753CC6">
        <w:rPr>
          <w:rFonts w:ascii="Palatino Linotype" w:hAnsi="Palatino Linotype"/>
          <w:i/>
        </w:rPr>
        <w:t>Los reportes de los policías se encuentran en la información reservada esto de</w:t>
      </w:r>
      <w:r>
        <w:rPr>
          <w:rFonts w:ascii="Palatino Linotype" w:hAnsi="Palatino Linotype"/>
          <w:i/>
        </w:rPr>
        <w:t xml:space="preserve"> </w:t>
      </w:r>
      <w:r w:rsidRPr="00753CC6">
        <w:rPr>
          <w:rFonts w:ascii="Palatino Linotype" w:hAnsi="Palatino Linotype"/>
          <w:i/>
        </w:rPr>
        <w:t>acuerdo al artículo 140 de Ley de Transparencia y Acceso a la Información Pública</w:t>
      </w:r>
      <w:r>
        <w:rPr>
          <w:rFonts w:ascii="Palatino Linotype" w:hAnsi="Palatino Linotype"/>
          <w:i/>
        </w:rPr>
        <w:t xml:space="preserve"> </w:t>
      </w:r>
      <w:r w:rsidRPr="00753CC6">
        <w:rPr>
          <w:rFonts w:ascii="Palatino Linotype" w:hAnsi="Palatino Linotype"/>
          <w:i/>
        </w:rPr>
        <w:t>del Estado de México y Municipios, ya que en su momento pueden causar daño a</w:t>
      </w:r>
      <w:r>
        <w:rPr>
          <w:rFonts w:ascii="Palatino Linotype" w:hAnsi="Palatino Linotype"/>
          <w:i/>
        </w:rPr>
        <w:t xml:space="preserve"> </w:t>
      </w:r>
      <w:r w:rsidRPr="00753CC6">
        <w:rPr>
          <w:rFonts w:ascii="Palatino Linotype" w:hAnsi="Palatino Linotype"/>
          <w:i/>
        </w:rPr>
        <w:t>terceros.</w:t>
      </w:r>
      <w:r>
        <w:rPr>
          <w:rFonts w:ascii="Palatino Linotype" w:hAnsi="Palatino Linotype"/>
          <w:i/>
        </w:rPr>
        <w:t>” (Sic)</w:t>
      </w:r>
    </w:p>
    <w:p w:rsidR="009660DB" w:rsidRDefault="009660DB" w:rsidP="00001CB1">
      <w:pPr>
        <w:spacing w:before="240" w:after="240" w:line="360" w:lineRule="auto"/>
        <w:contextualSpacing/>
        <w:jc w:val="both"/>
        <w:rPr>
          <w:rFonts w:ascii="Palatino Linotype" w:eastAsia="MS Mincho" w:hAnsi="Palatino Linotype" w:cs="Times New Roman"/>
          <w:sz w:val="24"/>
          <w:szCs w:val="24"/>
          <w:lang w:val="es-ES_tradnl" w:eastAsia="es-ES"/>
        </w:rPr>
      </w:pPr>
    </w:p>
    <w:p w:rsidR="00DA5B01" w:rsidRPr="00397453" w:rsidRDefault="003A425E" w:rsidP="00001CB1">
      <w:pPr>
        <w:spacing w:before="240" w:after="240" w:line="360" w:lineRule="auto"/>
        <w:contextualSpacing/>
        <w:jc w:val="both"/>
        <w:rPr>
          <w:rFonts w:ascii="Palatino Linotype" w:eastAsia="MS Mincho" w:hAnsi="Palatino Linotype" w:cs="Times New Roman"/>
          <w:lang w:val="es-ES_tradnl" w:eastAsia="es-ES"/>
        </w:rPr>
      </w:pPr>
      <w:r w:rsidRPr="00397453">
        <w:rPr>
          <w:rFonts w:ascii="Palatino Linotype" w:eastAsia="MS Mincho" w:hAnsi="Palatino Linotype" w:cs="Times New Roman"/>
          <w:lang w:val="es-ES_tradnl" w:eastAsia="es-ES"/>
        </w:rPr>
        <w:t xml:space="preserve">No obstante, </w:t>
      </w:r>
      <w:r w:rsidR="00001CB1" w:rsidRPr="00397453">
        <w:rPr>
          <w:rFonts w:ascii="Palatino Linotype" w:eastAsia="MS Mincho" w:hAnsi="Palatino Linotype" w:cs="Times New Roman"/>
          <w:lang w:val="es-ES_tradnl" w:eastAsia="es-ES"/>
        </w:rPr>
        <w:t>el Sujeto Obligado modificó su respuesta</w:t>
      </w:r>
      <w:r w:rsidR="00D3032D" w:rsidRPr="00397453">
        <w:rPr>
          <w:rFonts w:ascii="Palatino Linotype" w:eastAsia="MS Mincho" w:hAnsi="Palatino Linotype" w:cs="Times New Roman"/>
          <w:lang w:val="es-ES_tradnl" w:eastAsia="es-ES"/>
        </w:rPr>
        <w:t xml:space="preserve"> otorgada en la solicitud </w:t>
      </w:r>
      <w:r w:rsidR="009660DB" w:rsidRPr="00397453">
        <w:rPr>
          <w:rFonts w:ascii="Palatino Linotype" w:eastAsia="Calibri" w:hAnsi="Palatino Linotype" w:cs="Arial"/>
          <w:b/>
          <w:bCs/>
        </w:rPr>
        <w:t>00057/TIANGUIS/IP/2018</w:t>
      </w:r>
      <w:r w:rsidR="00001CB1" w:rsidRPr="00397453">
        <w:rPr>
          <w:rFonts w:ascii="Palatino Linotype" w:eastAsia="MS Mincho" w:hAnsi="Palatino Linotype" w:cs="Times New Roman"/>
          <w:lang w:val="es-ES_tradnl" w:eastAsia="es-ES"/>
        </w:rPr>
        <w:t xml:space="preserve">, </w:t>
      </w:r>
      <w:r w:rsidR="009660DB" w:rsidRPr="00397453">
        <w:rPr>
          <w:rFonts w:ascii="Palatino Linotype" w:eastAsia="MS Mincho" w:hAnsi="Palatino Linotype" w:cs="Times New Roman"/>
          <w:lang w:val="es-ES_tradnl" w:eastAsia="es-ES"/>
        </w:rPr>
        <w:t>del punto número uno; al manifestar que si cuenta con los reportes de los policías, pero que estos se encuentra en la información como reservada de acuerdo a lo señalado por el artículo 140 de la Ley de la Materia.</w:t>
      </w:r>
    </w:p>
    <w:p w:rsidR="009660DB" w:rsidRDefault="009660DB" w:rsidP="00001CB1">
      <w:pPr>
        <w:spacing w:before="240" w:after="240" w:line="360" w:lineRule="auto"/>
        <w:contextualSpacing/>
        <w:jc w:val="both"/>
        <w:rPr>
          <w:rFonts w:ascii="Palatino Linotype" w:eastAsia="MS Mincho" w:hAnsi="Palatino Linotype" w:cs="Times New Roman"/>
          <w:sz w:val="24"/>
          <w:szCs w:val="24"/>
          <w:lang w:val="es-ES_tradnl" w:eastAsia="es-ES"/>
        </w:rPr>
      </w:pPr>
    </w:p>
    <w:p w:rsidR="009660DB" w:rsidRPr="00397453" w:rsidRDefault="009660DB" w:rsidP="00001CB1">
      <w:pPr>
        <w:spacing w:before="240" w:after="240" w:line="360" w:lineRule="auto"/>
        <w:contextualSpacing/>
        <w:jc w:val="both"/>
        <w:rPr>
          <w:rFonts w:ascii="Palatino Linotype" w:eastAsia="MS Mincho" w:hAnsi="Palatino Linotype" w:cs="Times New Roman"/>
          <w:lang w:val="es-ES_tradnl" w:eastAsia="es-ES"/>
        </w:rPr>
      </w:pPr>
      <w:r w:rsidRPr="00397453">
        <w:rPr>
          <w:rFonts w:ascii="Palatino Linotype" w:eastAsia="MS Mincho" w:hAnsi="Palatino Linotype" w:cs="Times New Roman"/>
          <w:lang w:val="es-ES_tradnl" w:eastAsia="es-ES"/>
        </w:rPr>
        <w:t xml:space="preserve">Cabe mencionar, que si bien es cierto que el Sujeto Obligado clasifica la información como reservada, éste omitió remitir el Acuerdo del Comité de Transparencia del Sujeto Obligado </w:t>
      </w:r>
      <w:r w:rsidRPr="00397453">
        <w:rPr>
          <w:rFonts w:ascii="Palatino Linotype" w:eastAsia="MS Mincho" w:hAnsi="Palatino Linotype" w:cs="Times New Roman"/>
          <w:lang w:val="es-ES_tradnl" w:eastAsia="es-ES"/>
        </w:rPr>
        <w:lastRenderedPageBreak/>
        <w:t xml:space="preserve">por medio del cual se apruebe la clasificación de la información como reservada, razón por la cual la ponencia resolutora determinó en base al fundamento legal </w:t>
      </w:r>
      <w:r w:rsidR="00396641" w:rsidRPr="00397453">
        <w:rPr>
          <w:rFonts w:ascii="Palatino Linotype" w:eastAsia="MS Mincho" w:hAnsi="Palatino Linotype" w:cs="Times New Roman"/>
          <w:lang w:val="es-ES_tradnl" w:eastAsia="es-ES"/>
        </w:rPr>
        <w:t xml:space="preserve">y argumentos </w:t>
      </w:r>
      <w:r w:rsidRPr="00397453">
        <w:rPr>
          <w:rFonts w:ascii="Palatino Linotype" w:eastAsia="MS Mincho" w:hAnsi="Palatino Linotype" w:cs="Times New Roman"/>
          <w:lang w:val="es-ES_tradnl" w:eastAsia="es-ES"/>
        </w:rPr>
        <w:t xml:space="preserve">que señala en la resolución de mérito; </w:t>
      </w:r>
      <w:r w:rsidR="00396641" w:rsidRPr="00397453">
        <w:rPr>
          <w:rFonts w:ascii="Palatino Linotype" w:eastAsia="MS Mincho" w:hAnsi="Palatino Linotype" w:cs="Times New Roman"/>
          <w:lang w:val="es-ES_tradnl" w:eastAsia="es-ES"/>
        </w:rPr>
        <w:t xml:space="preserve">que no es </w:t>
      </w:r>
      <w:r w:rsidR="00396641" w:rsidRPr="00397453">
        <w:rPr>
          <w:rFonts w:ascii="Palatino Linotype" w:eastAsia="MS Mincho" w:hAnsi="Palatino Linotype" w:cs="Times New Roman"/>
          <w:lang w:val="es-ES_tradnl" w:eastAsia="es-ES"/>
        </w:rPr>
        <w:t>procedente clasifi</w:t>
      </w:r>
      <w:r w:rsidR="00396641" w:rsidRPr="00397453">
        <w:rPr>
          <w:rFonts w:ascii="Palatino Linotype" w:eastAsia="MS Mincho" w:hAnsi="Palatino Linotype" w:cs="Times New Roman"/>
          <w:lang w:val="es-ES_tradnl" w:eastAsia="es-ES"/>
        </w:rPr>
        <w:t>car esta información y por ello</w:t>
      </w:r>
      <w:r w:rsidR="00396641" w:rsidRPr="00397453">
        <w:rPr>
          <w:rFonts w:ascii="Palatino Linotype" w:eastAsia="MS Mincho" w:hAnsi="Palatino Linotype" w:cs="Times New Roman"/>
          <w:lang w:val="es-ES_tradnl" w:eastAsia="es-ES"/>
        </w:rPr>
        <w:t xml:space="preserve"> es dable ordenar el parte de novedades de los operativos realizados en el tianguis del trueque del 15 de julio al 25 de septiembre de 2018 en versión </w:t>
      </w:r>
      <w:r w:rsidR="00396641" w:rsidRPr="00397453">
        <w:rPr>
          <w:rFonts w:ascii="Palatino Linotype" w:eastAsia="MS Mincho" w:hAnsi="Palatino Linotype" w:cs="Times New Roman"/>
          <w:lang w:val="es-ES_tradnl" w:eastAsia="es-ES"/>
        </w:rPr>
        <w:t>pública</w:t>
      </w:r>
      <w:r w:rsidR="00397453">
        <w:rPr>
          <w:rFonts w:ascii="Palatino Linotype" w:eastAsia="MS Mincho" w:hAnsi="Palatino Linotype" w:cs="Times New Roman"/>
          <w:lang w:val="es-ES_tradnl" w:eastAsia="es-ES"/>
        </w:rPr>
        <w:t>, revocando su respuesta.</w:t>
      </w:r>
    </w:p>
    <w:p w:rsidR="009660DB" w:rsidRPr="00397453" w:rsidRDefault="009660DB" w:rsidP="00001CB1">
      <w:pPr>
        <w:spacing w:before="240" w:after="240" w:line="360" w:lineRule="auto"/>
        <w:contextualSpacing/>
        <w:jc w:val="both"/>
        <w:rPr>
          <w:rFonts w:ascii="Palatino Linotype" w:eastAsia="MS Mincho" w:hAnsi="Palatino Linotype" w:cs="Times New Roman"/>
          <w:lang w:val="es-ES_tradnl" w:eastAsia="es-ES"/>
        </w:rPr>
      </w:pPr>
    </w:p>
    <w:p w:rsidR="001714A3" w:rsidRPr="00397453" w:rsidRDefault="001714A3" w:rsidP="001714A3">
      <w:pPr>
        <w:spacing w:before="240" w:after="240" w:line="360" w:lineRule="auto"/>
        <w:jc w:val="both"/>
        <w:rPr>
          <w:rFonts w:ascii="Palatino Linotype" w:hAnsi="Palatino Linotype"/>
        </w:rPr>
      </w:pPr>
      <w:r w:rsidRPr="00397453">
        <w:rPr>
          <w:rFonts w:ascii="Palatino Linotype" w:hAnsi="Palatino Linotype"/>
        </w:rPr>
        <w:t>Al respecto, es per</w:t>
      </w:r>
      <w:r w:rsidR="00396641" w:rsidRPr="00397453">
        <w:rPr>
          <w:rFonts w:ascii="Palatino Linotype" w:hAnsi="Palatino Linotype"/>
        </w:rPr>
        <w:t>tinente mencionar que si bien los suscritos coinciden</w:t>
      </w:r>
      <w:r w:rsidRPr="00397453">
        <w:rPr>
          <w:rFonts w:ascii="Palatino Linotype" w:hAnsi="Palatino Linotype"/>
        </w:rPr>
        <w:t xml:space="preserve"> en términos</w:t>
      </w:r>
      <w:r w:rsidR="001F6B13" w:rsidRPr="00397453">
        <w:rPr>
          <w:rFonts w:ascii="Palatino Linotype" w:hAnsi="Palatino Linotype"/>
        </w:rPr>
        <w:t xml:space="preserve"> </w:t>
      </w:r>
      <w:r w:rsidRPr="00397453">
        <w:rPr>
          <w:rFonts w:ascii="Palatino Linotype" w:hAnsi="Palatino Linotype"/>
        </w:rPr>
        <w:t xml:space="preserve">generales con la resolución en </w:t>
      </w:r>
      <w:r w:rsidR="00603DF9" w:rsidRPr="00397453">
        <w:rPr>
          <w:rFonts w:ascii="Palatino Linotype" w:hAnsi="Palatino Linotype"/>
        </w:rPr>
        <w:t>cuanto al</w:t>
      </w:r>
      <w:r w:rsidR="00396641" w:rsidRPr="00397453">
        <w:rPr>
          <w:rFonts w:ascii="Palatino Linotype" w:hAnsi="Palatino Linotype"/>
        </w:rPr>
        <w:t xml:space="preserve"> estudio de la misma, diferimos</w:t>
      </w:r>
      <w:r w:rsidRPr="00397453">
        <w:rPr>
          <w:rFonts w:ascii="Palatino Linotype" w:hAnsi="Palatino Linotype"/>
        </w:rPr>
        <w:t xml:space="preserve"> particularmente en lo referente al </w:t>
      </w:r>
      <w:r w:rsidR="00396641" w:rsidRPr="00397453">
        <w:rPr>
          <w:rFonts w:ascii="Palatino Linotype" w:hAnsi="Palatino Linotype"/>
        </w:rPr>
        <w:t>numeral “1</w:t>
      </w:r>
      <w:r w:rsidR="00FF01C8" w:rsidRPr="00397453">
        <w:rPr>
          <w:rFonts w:ascii="Palatino Linotype" w:hAnsi="Palatino Linotype"/>
        </w:rPr>
        <w:t xml:space="preserve">” </w:t>
      </w:r>
      <w:r w:rsidR="00396641" w:rsidRPr="00397453">
        <w:rPr>
          <w:rFonts w:ascii="Palatino Linotype" w:hAnsi="Palatino Linotype"/>
        </w:rPr>
        <w:t>del Resolutivo Segundo.</w:t>
      </w:r>
    </w:p>
    <w:p w:rsidR="00396641" w:rsidRPr="00397453" w:rsidRDefault="001714A3" w:rsidP="001714A3">
      <w:pPr>
        <w:spacing w:before="240" w:after="240" w:line="360" w:lineRule="auto"/>
        <w:jc w:val="both"/>
        <w:rPr>
          <w:rFonts w:ascii="Palatino Linotype" w:hAnsi="Palatino Linotype"/>
        </w:rPr>
      </w:pPr>
      <w:r w:rsidRPr="00397453">
        <w:rPr>
          <w:rFonts w:ascii="Palatino Linotype" w:hAnsi="Palatino Linotype"/>
        </w:rPr>
        <w:t xml:space="preserve">Lo anterior en razón de que se ordenó al Sujeto Obligado entregar </w:t>
      </w:r>
      <w:r w:rsidR="00396641" w:rsidRPr="00397453">
        <w:rPr>
          <w:rFonts w:ascii="Palatino Linotype" w:hAnsi="Palatino Linotype"/>
        </w:rPr>
        <w:t>el parte de novedades de los operativos realizados en el tiang</w:t>
      </w:r>
      <w:bookmarkStart w:id="0" w:name="_GoBack"/>
      <w:bookmarkEnd w:id="0"/>
      <w:r w:rsidR="00396641" w:rsidRPr="00397453">
        <w:rPr>
          <w:rFonts w:ascii="Palatino Linotype" w:hAnsi="Palatino Linotype"/>
        </w:rPr>
        <w:t>uis del trueque en el periodo que se indica</w:t>
      </w:r>
      <w:r w:rsidR="00603DF9" w:rsidRPr="00397453">
        <w:rPr>
          <w:rFonts w:ascii="Palatino Linotype" w:hAnsi="Palatino Linotype"/>
        </w:rPr>
        <w:t>; documento</w:t>
      </w:r>
      <w:r w:rsidR="00396641" w:rsidRPr="00397453">
        <w:rPr>
          <w:rFonts w:ascii="Palatino Linotype" w:hAnsi="Palatino Linotype"/>
        </w:rPr>
        <w:t xml:space="preserve"> que consideramos</w:t>
      </w:r>
      <w:r w:rsidRPr="00397453">
        <w:rPr>
          <w:rFonts w:ascii="Palatino Linotype" w:hAnsi="Palatino Linotype"/>
        </w:rPr>
        <w:t xml:space="preserve"> no debe ser entregado, sino por el contrario, </w:t>
      </w:r>
      <w:r w:rsidR="00603DF9" w:rsidRPr="00397453">
        <w:rPr>
          <w:rFonts w:ascii="Palatino Linotype" w:hAnsi="Palatino Linotype"/>
        </w:rPr>
        <w:t>deberá clasificarse como</w:t>
      </w:r>
      <w:r w:rsidR="00FF5561" w:rsidRPr="00397453">
        <w:rPr>
          <w:rFonts w:ascii="Palatino Linotype" w:hAnsi="Palatino Linotype"/>
        </w:rPr>
        <w:t xml:space="preserve"> </w:t>
      </w:r>
      <w:r w:rsidR="00396641" w:rsidRPr="00397453">
        <w:rPr>
          <w:rFonts w:ascii="Palatino Linotype" w:hAnsi="Palatino Linotype"/>
        </w:rPr>
        <w:t>información reservada</w:t>
      </w:r>
      <w:r w:rsidR="00FF5561" w:rsidRPr="00397453">
        <w:rPr>
          <w:rFonts w:ascii="Palatino Linotype" w:hAnsi="Palatino Linotype"/>
        </w:rPr>
        <w:t xml:space="preserve"> </w:t>
      </w:r>
      <w:r w:rsidRPr="00397453">
        <w:rPr>
          <w:rFonts w:ascii="Palatino Linotype" w:hAnsi="Palatino Linotype"/>
        </w:rPr>
        <w:t>en atención a los siguientes argumentos:</w:t>
      </w:r>
    </w:p>
    <w:p w:rsidR="00A929CE" w:rsidRPr="00397453" w:rsidRDefault="001714A3" w:rsidP="001714A3">
      <w:pPr>
        <w:spacing w:before="240" w:after="240" w:line="360" w:lineRule="auto"/>
        <w:jc w:val="both"/>
        <w:rPr>
          <w:rFonts w:ascii="Palatino Linotype" w:hAnsi="Palatino Linotype"/>
        </w:rPr>
      </w:pPr>
      <w:r w:rsidRPr="00397453">
        <w:rPr>
          <w:rFonts w:ascii="Palatino Linotype" w:hAnsi="Palatino Linotype"/>
        </w:rPr>
        <w:t xml:space="preserve">En el caso concreto, es pertinente conocer </w:t>
      </w:r>
      <w:r w:rsidR="00A929CE" w:rsidRPr="00397453">
        <w:rPr>
          <w:rFonts w:ascii="Palatino Linotype" w:hAnsi="Palatino Linotype"/>
        </w:rPr>
        <w:t>si el reporte de novedades que se ordena, pudiendo ser el</w:t>
      </w:r>
      <w:r w:rsidRPr="00397453">
        <w:rPr>
          <w:rFonts w:ascii="Palatino Linotype" w:hAnsi="Palatino Linotype"/>
        </w:rPr>
        <w:t xml:space="preserve"> </w:t>
      </w:r>
      <w:r w:rsidR="00A929CE" w:rsidRPr="00397453">
        <w:rPr>
          <w:rFonts w:ascii="Palatino Linotype" w:hAnsi="Palatino Linotype"/>
        </w:rPr>
        <w:t>Informe Policial ahora denominado Informe Policial Homologado</w:t>
      </w:r>
      <w:r w:rsidR="00A929CE" w:rsidRPr="00397453">
        <w:rPr>
          <w:rFonts w:ascii="Palatino Linotype" w:hAnsi="Palatino Linotype"/>
        </w:rPr>
        <w:t xml:space="preserve">, como así lo señaló la ponencia resolutora en el estudio de la resolución de mérito, es considerada información que pudiera ser entrega o en su caso debe ser clasificada como reservada en atención a lo señalado por </w:t>
      </w:r>
      <w:r w:rsidR="00A929CE" w:rsidRPr="00397453">
        <w:rPr>
          <w:rFonts w:ascii="Palatino Linotype" w:hAnsi="Palatino Linotype"/>
        </w:rPr>
        <w:t>los artículos 41 y 43 de la “Ley General del Sistema Nacional de Seguridad Pública”</w:t>
      </w:r>
      <w:r w:rsidR="00A929CE" w:rsidRPr="00397453">
        <w:footnoteReference w:id="1"/>
      </w:r>
      <w:r w:rsidR="00A929CE" w:rsidRPr="00397453">
        <w:rPr>
          <w:rFonts w:ascii="Palatino Linotype" w:hAnsi="Palatino Linotype"/>
        </w:rPr>
        <w:t xml:space="preserve"> y el “Acuerdo por el que se dan a conocer los Lineamientos para la integración, </w:t>
      </w:r>
      <w:r w:rsidR="00A929CE" w:rsidRPr="00397453">
        <w:rPr>
          <w:rFonts w:ascii="Palatino Linotype" w:hAnsi="Palatino Linotype"/>
        </w:rPr>
        <w:lastRenderedPageBreak/>
        <w:t>captura, revisión y envío del Informe Policial Homologado (IPH), previsto en la Ley General del Sistema Nacional de Seguridad Pública.”</w:t>
      </w:r>
      <w:r w:rsidR="00A929CE" w:rsidRPr="00397453">
        <w:footnoteReference w:id="2"/>
      </w:r>
    </w:p>
    <w:p w:rsidR="001254CE" w:rsidRPr="00397453" w:rsidRDefault="001714A3" w:rsidP="001254CE">
      <w:pPr>
        <w:autoSpaceDE w:val="0"/>
        <w:autoSpaceDN w:val="0"/>
        <w:adjustRightInd w:val="0"/>
        <w:spacing w:line="360" w:lineRule="auto"/>
        <w:ind w:right="49"/>
        <w:jc w:val="both"/>
        <w:rPr>
          <w:rFonts w:ascii="Palatino Linotype" w:eastAsia="MS Mincho" w:hAnsi="Palatino Linotype" w:cs="Bookman Old Style"/>
          <w:lang w:eastAsia="es-MX"/>
        </w:rPr>
      </w:pPr>
      <w:r w:rsidRPr="00397453">
        <w:rPr>
          <w:rFonts w:ascii="Palatino Linotype" w:hAnsi="Palatino Linotype"/>
        </w:rPr>
        <w:t xml:space="preserve">En este sentido, </w:t>
      </w:r>
      <w:r w:rsidR="001254CE" w:rsidRPr="00397453">
        <w:rPr>
          <w:rFonts w:ascii="Palatino Linotype" w:eastAsia="MS Mincho" w:hAnsi="Palatino Linotype" w:cs="Bookman Old Style"/>
          <w:lang w:eastAsia="es-MX"/>
        </w:rPr>
        <w:t xml:space="preserve">cabe destacar que la </w:t>
      </w:r>
      <w:r w:rsidR="001254CE" w:rsidRPr="00397453">
        <w:rPr>
          <w:rFonts w:ascii="Palatino Linotype" w:eastAsia="MS Mincho" w:hAnsi="Palatino Linotype" w:cs="Bookman Old Style"/>
          <w:b/>
          <w:lang w:eastAsia="es-MX"/>
        </w:rPr>
        <w:t>Ley General</w:t>
      </w:r>
      <w:r w:rsidR="001254CE" w:rsidRPr="00397453">
        <w:rPr>
          <w:rFonts w:ascii="Palatino Linotype" w:eastAsia="MS Mincho" w:hAnsi="Palatino Linotype" w:cs="Bookman Old Style"/>
          <w:lang w:eastAsia="es-MX"/>
        </w:rPr>
        <w:t xml:space="preserve"> citada, es reglamentaria del artículo 21 de la Constitución Política de los Estados Unidos Mexicanos y tiene por objeto regular la integración, organización y funcionamiento del Sistema Nacional de Seguridad Pública, así como establecer la distribución de competencias y las bases de coordinación entre la Federación, los Estados, el Distrito Federal y los Municipios en esta materia; entendiendo por Seguridad Pública la función a cargo de la Federación, las entidades federativas y municipios, cuya finalidad es salvaguardar la integridad y derechos de las personas, así como preservar las libertades, el orden y la paz públicos y comprende la prevención especial y general de los delitos, la sanción de las infracciones administrativas, así como la investigación y la persecución de los delitos y la reinserción social del sentenciado, en términos de la Ley General supraindicada. </w:t>
      </w:r>
    </w:p>
    <w:p w:rsidR="001254CE" w:rsidRPr="00397453" w:rsidRDefault="001254CE" w:rsidP="001254CE">
      <w:pPr>
        <w:autoSpaceDE w:val="0"/>
        <w:autoSpaceDN w:val="0"/>
        <w:adjustRightInd w:val="0"/>
        <w:spacing w:line="360" w:lineRule="auto"/>
        <w:ind w:right="49"/>
        <w:jc w:val="both"/>
        <w:rPr>
          <w:rFonts w:ascii="Palatino Linotype" w:eastAsia="MS Mincho" w:hAnsi="Palatino Linotype" w:cs="Bookman Old Style"/>
          <w:lang w:eastAsia="es-MX"/>
        </w:rPr>
      </w:pPr>
      <w:r w:rsidRPr="00397453">
        <w:rPr>
          <w:rFonts w:ascii="Palatino Linotype" w:eastAsia="MS Mincho" w:hAnsi="Palatino Linotype" w:cs="Bookman Old Style"/>
          <w:lang w:eastAsia="es-MX"/>
        </w:rPr>
        <w:t xml:space="preserve">Ahora bien, por cuanto a los artículos 41 y 43 de la Ley General en los que el requirente fundamenta su solicitud de información, es preciso mencionar que éstos hacen referencia a las obligaciones específicas de los integrantes de las Instituciones Policiales y los datos mínimos que contendrá el Informe Policial Homologado, respectivamente,  en los términos siguientes: </w:t>
      </w:r>
    </w:p>
    <w:p w:rsidR="001254CE" w:rsidRPr="001254CE" w:rsidRDefault="001254CE" w:rsidP="001254CE">
      <w:pPr>
        <w:spacing w:line="240" w:lineRule="auto"/>
        <w:ind w:left="851" w:right="902"/>
        <w:contextualSpacing/>
        <w:jc w:val="both"/>
        <w:rPr>
          <w:rFonts w:ascii="Palatino Linotype" w:hAnsi="Palatino Linotype" w:cs="Arial"/>
          <w:i/>
          <w:color w:val="000000"/>
        </w:rPr>
      </w:pPr>
      <w:r w:rsidRPr="001254CE">
        <w:rPr>
          <w:rFonts w:ascii="Palatino Linotype" w:hAnsi="Palatino Linotype" w:cs="Arial"/>
          <w:i/>
          <w:color w:val="000000"/>
        </w:rPr>
        <w:t>“</w:t>
      </w:r>
      <w:r w:rsidRPr="001254CE">
        <w:rPr>
          <w:rFonts w:ascii="Palatino Linotype" w:hAnsi="Palatino Linotype" w:cs="Arial"/>
          <w:b/>
          <w:i/>
          <w:color w:val="000000"/>
        </w:rPr>
        <w:t>Artículo 41.-</w:t>
      </w:r>
      <w:r w:rsidRPr="001254CE">
        <w:rPr>
          <w:rFonts w:ascii="Palatino Linotype" w:hAnsi="Palatino Linotype" w:cs="Arial"/>
          <w:i/>
          <w:color w:val="000000"/>
        </w:rPr>
        <w:t xml:space="preserve"> Además de lo señalado en el artículo anterior, los integrantes de las Instituciones Policiales, tendrán específicamente las obligaciones siguientes:</w:t>
      </w:r>
    </w:p>
    <w:p w:rsidR="001254CE" w:rsidRPr="001254CE" w:rsidRDefault="001254CE" w:rsidP="001254CE">
      <w:pPr>
        <w:spacing w:line="240" w:lineRule="auto"/>
        <w:ind w:left="1985" w:right="902" w:hanging="576"/>
        <w:contextualSpacing/>
        <w:jc w:val="both"/>
        <w:rPr>
          <w:rFonts w:ascii="Palatino Linotype" w:hAnsi="Palatino Linotype" w:cs="Arial"/>
          <w:i/>
          <w:color w:val="000000"/>
          <w:u w:val="single"/>
        </w:rPr>
      </w:pPr>
      <w:r w:rsidRPr="001254CE">
        <w:rPr>
          <w:rFonts w:ascii="Palatino Linotype" w:hAnsi="Palatino Linotype" w:cs="Arial"/>
          <w:b/>
          <w:i/>
          <w:color w:val="000000"/>
        </w:rPr>
        <w:t>I.</w:t>
      </w:r>
      <w:r w:rsidRPr="001254CE">
        <w:rPr>
          <w:rFonts w:ascii="Palatino Linotype" w:hAnsi="Palatino Linotype" w:cs="Arial"/>
          <w:i/>
          <w:color w:val="000000"/>
        </w:rPr>
        <w:tab/>
      </w:r>
      <w:r w:rsidRPr="001254CE">
        <w:rPr>
          <w:rFonts w:ascii="Palatino Linotype" w:hAnsi="Palatino Linotype" w:cs="Arial"/>
          <w:i/>
          <w:color w:val="000000"/>
          <w:u w:val="single"/>
        </w:rPr>
        <w:t>Registrar en el Informe Policial Homologado los datos de las actividades e investigaciones que realice;</w:t>
      </w:r>
    </w:p>
    <w:p w:rsidR="001254CE" w:rsidRPr="001254CE" w:rsidRDefault="001254CE" w:rsidP="001254CE">
      <w:pPr>
        <w:spacing w:line="240" w:lineRule="auto"/>
        <w:ind w:left="1985" w:right="902" w:hanging="576"/>
        <w:contextualSpacing/>
        <w:jc w:val="both"/>
        <w:rPr>
          <w:rFonts w:ascii="Palatino Linotype" w:hAnsi="Palatino Linotype" w:cs="Arial"/>
          <w:i/>
          <w:color w:val="000000"/>
          <w:u w:val="single"/>
        </w:rPr>
      </w:pPr>
      <w:r w:rsidRPr="001254CE">
        <w:rPr>
          <w:rFonts w:ascii="Palatino Linotype" w:hAnsi="Palatino Linotype" w:cs="Arial"/>
          <w:b/>
          <w:i/>
          <w:color w:val="000000"/>
        </w:rPr>
        <w:lastRenderedPageBreak/>
        <w:t>II.</w:t>
      </w:r>
      <w:r w:rsidRPr="001254CE">
        <w:rPr>
          <w:rFonts w:ascii="Palatino Linotype" w:hAnsi="Palatino Linotype" w:cs="Arial"/>
          <w:i/>
          <w:color w:val="000000"/>
        </w:rPr>
        <w:tab/>
      </w:r>
      <w:r w:rsidRPr="001254CE">
        <w:rPr>
          <w:rFonts w:ascii="Palatino Linotype" w:hAnsi="Palatino Linotype" w:cs="Arial"/>
          <w:i/>
          <w:color w:val="000000"/>
          <w:u w:val="single"/>
        </w:rPr>
        <w:t>Remitir a la instancia que corresponda la información recopilada, en el cumplimiento de sus misiones o en el desempeño de sus actividades, para su análisis y registro. Asimismo, entregar la información que le sea solicitada por otras Instituciones de Seguridad Pública, en los términos de las leyes correspondientes;</w:t>
      </w:r>
    </w:p>
    <w:p w:rsidR="001254CE" w:rsidRPr="001254CE" w:rsidRDefault="001254CE" w:rsidP="001254CE">
      <w:pPr>
        <w:spacing w:line="240" w:lineRule="auto"/>
        <w:ind w:left="1985" w:right="902" w:hanging="576"/>
        <w:contextualSpacing/>
        <w:jc w:val="both"/>
        <w:rPr>
          <w:rFonts w:ascii="Palatino Linotype" w:hAnsi="Palatino Linotype" w:cs="Arial"/>
          <w:i/>
          <w:color w:val="000000"/>
        </w:rPr>
      </w:pPr>
      <w:r w:rsidRPr="001254CE">
        <w:rPr>
          <w:rFonts w:ascii="Palatino Linotype" w:hAnsi="Palatino Linotype" w:cs="Arial"/>
          <w:b/>
          <w:i/>
          <w:color w:val="000000"/>
        </w:rPr>
        <w:t xml:space="preserve">III. </w:t>
      </w:r>
      <w:r w:rsidRPr="001254CE">
        <w:rPr>
          <w:rFonts w:ascii="Palatino Linotype" w:hAnsi="Palatino Linotype" w:cs="Arial"/>
          <w:b/>
          <w:i/>
          <w:color w:val="000000"/>
          <w:lang w:val="es-419"/>
        </w:rPr>
        <w:tab/>
      </w:r>
      <w:r w:rsidRPr="001254CE">
        <w:rPr>
          <w:rFonts w:ascii="Palatino Linotype" w:hAnsi="Palatino Linotype" w:cs="Arial"/>
          <w:i/>
          <w:color w:val="000000"/>
        </w:rPr>
        <w:t>Apoyar a las autoridades que así se lo soliciten en la investigación y persecución de delitos bajo el mando y conducción del Ministerio Público, así como en situaciones de grave riesgo, catástrofes o desastres;</w:t>
      </w:r>
    </w:p>
    <w:p w:rsidR="001254CE" w:rsidRPr="001254CE" w:rsidRDefault="001254CE" w:rsidP="001254CE">
      <w:pPr>
        <w:spacing w:line="240" w:lineRule="auto"/>
        <w:ind w:left="1985" w:right="902" w:hanging="576"/>
        <w:contextualSpacing/>
        <w:jc w:val="both"/>
        <w:rPr>
          <w:rFonts w:ascii="Palatino Linotype" w:hAnsi="Palatino Linotype" w:cs="Arial"/>
          <w:i/>
          <w:color w:val="000000"/>
        </w:rPr>
      </w:pPr>
      <w:r w:rsidRPr="001254CE">
        <w:rPr>
          <w:rFonts w:ascii="Palatino Linotype" w:hAnsi="Palatino Linotype" w:cs="Arial"/>
          <w:b/>
          <w:i/>
          <w:color w:val="000000"/>
        </w:rPr>
        <w:t>IV.</w:t>
      </w:r>
      <w:r w:rsidRPr="001254CE">
        <w:rPr>
          <w:rFonts w:ascii="Palatino Linotype" w:hAnsi="Palatino Linotype" w:cs="Arial"/>
          <w:i/>
          <w:color w:val="000000"/>
        </w:rPr>
        <w:tab/>
        <w:t>Ejecutar los mandamientos judiciales y ministeriales;</w:t>
      </w:r>
    </w:p>
    <w:p w:rsidR="001254CE" w:rsidRPr="001254CE" w:rsidRDefault="001254CE" w:rsidP="001254CE">
      <w:pPr>
        <w:spacing w:line="240" w:lineRule="auto"/>
        <w:ind w:left="1985" w:right="902" w:hanging="576"/>
        <w:contextualSpacing/>
        <w:jc w:val="both"/>
        <w:rPr>
          <w:rFonts w:ascii="Palatino Linotype" w:hAnsi="Palatino Linotype" w:cs="Arial"/>
          <w:i/>
          <w:color w:val="000000"/>
        </w:rPr>
      </w:pPr>
      <w:r w:rsidRPr="001254CE">
        <w:rPr>
          <w:rFonts w:ascii="Palatino Linotype" w:hAnsi="Palatino Linotype" w:cs="Arial"/>
          <w:b/>
          <w:i/>
          <w:color w:val="000000"/>
        </w:rPr>
        <w:t>V.</w:t>
      </w:r>
      <w:r w:rsidRPr="001254CE">
        <w:rPr>
          <w:rFonts w:ascii="Palatino Linotype" w:hAnsi="Palatino Linotype" w:cs="Arial"/>
          <w:i/>
          <w:color w:val="000000"/>
        </w:rPr>
        <w:tab/>
        <w:t>Obtener y mantener actualizado su Certificado Único Policial;</w:t>
      </w:r>
    </w:p>
    <w:p w:rsidR="001254CE" w:rsidRPr="001254CE" w:rsidRDefault="001254CE" w:rsidP="001254CE">
      <w:pPr>
        <w:spacing w:line="240" w:lineRule="auto"/>
        <w:ind w:left="1985" w:right="902" w:hanging="576"/>
        <w:contextualSpacing/>
        <w:jc w:val="both"/>
        <w:rPr>
          <w:rFonts w:ascii="Palatino Linotype" w:hAnsi="Palatino Linotype" w:cs="Arial"/>
          <w:i/>
          <w:color w:val="000000"/>
        </w:rPr>
      </w:pPr>
      <w:r w:rsidRPr="001254CE">
        <w:rPr>
          <w:rFonts w:ascii="Palatino Linotype" w:hAnsi="Palatino Linotype" w:cs="Arial"/>
          <w:b/>
          <w:i/>
          <w:color w:val="000000"/>
        </w:rPr>
        <w:t>VI.</w:t>
      </w:r>
      <w:r w:rsidRPr="001254CE">
        <w:rPr>
          <w:rFonts w:ascii="Palatino Linotype" w:hAnsi="Palatino Linotype" w:cs="Arial"/>
          <w:i/>
          <w:color w:val="000000"/>
        </w:rPr>
        <w:tab/>
        <w:t>Obedecer las órdenes de los superiores jerárquicos o de quienes ejerzan sobre él funciones de mando y cumplir con todas sus obligaciones, realizándolas conforme a derecho;</w:t>
      </w:r>
    </w:p>
    <w:p w:rsidR="001254CE" w:rsidRPr="001254CE" w:rsidRDefault="001254CE" w:rsidP="001254CE">
      <w:pPr>
        <w:spacing w:line="240" w:lineRule="auto"/>
        <w:ind w:left="1985" w:right="902" w:hanging="576"/>
        <w:contextualSpacing/>
        <w:jc w:val="both"/>
        <w:rPr>
          <w:rFonts w:ascii="Palatino Linotype" w:hAnsi="Palatino Linotype" w:cs="Arial"/>
          <w:i/>
          <w:color w:val="000000"/>
        </w:rPr>
      </w:pPr>
      <w:r w:rsidRPr="001254CE">
        <w:rPr>
          <w:rFonts w:ascii="Palatino Linotype" w:hAnsi="Palatino Linotype" w:cs="Arial"/>
          <w:b/>
          <w:i/>
          <w:color w:val="000000"/>
        </w:rPr>
        <w:t>VII.</w:t>
      </w:r>
      <w:r w:rsidRPr="001254CE">
        <w:rPr>
          <w:rFonts w:ascii="Palatino Linotype" w:hAnsi="Palatino Linotype" w:cs="Arial"/>
          <w:i/>
          <w:color w:val="000000"/>
        </w:rPr>
        <w:tab/>
        <w:t>Responder, sobre la ejecución de las órdenes directas que reciba, a un solo superior jerárquico, por regla general, respetando preponderantemente la línea de mando;</w:t>
      </w:r>
    </w:p>
    <w:p w:rsidR="001254CE" w:rsidRPr="001254CE" w:rsidRDefault="001254CE" w:rsidP="001254CE">
      <w:pPr>
        <w:spacing w:line="240" w:lineRule="auto"/>
        <w:ind w:left="1985" w:right="902" w:hanging="576"/>
        <w:contextualSpacing/>
        <w:jc w:val="both"/>
        <w:rPr>
          <w:rFonts w:ascii="Palatino Linotype" w:hAnsi="Palatino Linotype" w:cs="Arial"/>
          <w:i/>
          <w:color w:val="000000"/>
        </w:rPr>
      </w:pPr>
      <w:r w:rsidRPr="001254CE">
        <w:rPr>
          <w:rFonts w:ascii="Palatino Linotype" w:hAnsi="Palatino Linotype" w:cs="Arial"/>
          <w:b/>
          <w:i/>
          <w:color w:val="000000"/>
        </w:rPr>
        <w:t>VIII.</w:t>
      </w:r>
      <w:r w:rsidRPr="001254CE">
        <w:rPr>
          <w:rFonts w:ascii="Palatino Linotype" w:hAnsi="Palatino Linotype" w:cs="Arial"/>
          <w:i/>
          <w:color w:val="000000"/>
        </w:rPr>
        <w:tab/>
        <w:t>Participar en operativos de coordinación con otras corporaciones policiales, así como brindarles, en su caso, el apoyo que conforme a derecho proceda;</w:t>
      </w:r>
    </w:p>
    <w:p w:rsidR="001254CE" w:rsidRPr="001254CE" w:rsidRDefault="001254CE" w:rsidP="001254CE">
      <w:pPr>
        <w:spacing w:line="240" w:lineRule="auto"/>
        <w:ind w:left="1985" w:right="902" w:hanging="576"/>
        <w:contextualSpacing/>
        <w:jc w:val="both"/>
        <w:rPr>
          <w:rFonts w:ascii="Palatino Linotype" w:hAnsi="Palatino Linotype" w:cs="Arial"/>
          <w:i/>
          <w:color w:val="000000"/>
        </w:rPr>
      </w:pPr>
      <w:r w:rsidRPr="001254CE">
        <w:rPr>
          <w:rFonts w:ascii="Palatino Linotype" w:hAnsi="Palatino Linotype" w:cs="Arial"/>
          <w:b/>
          <w:i/>
          <w:color w:val="000000"/>
        </w:rPr>
        <w:t>IX.</w:t>
      </w:r>
      <w:r w:rsidRPr="001254CE">
        <w:rPr>
          <w:rFonts w:ascii="Palatino Linotype" w:hAnsi="Palatino Linotype" w:cs="Arial"/>
          <w:i/>
          <w:color w:val="000000"/>
        </w:rPr>
        <w:tab/>
        <w:t>Mantener en buen estado el armamento, material, municiones y equipo que se le asigne con motivo de sus funciones, haciendo uso racional de ellos sólo en el desempeño del servicio;</w:t>
      </w:r>
    </w:p>
    <w:p w:rsidR="001254CE" w:rsidRPr="001254CE" w:rsidRDefault="001254CE" w:rsidP="001254CE">
      <w:pPr>
        <w:spacing w:line="240" w:lineRule="auto"/>
        <w:ind w:left="1985" w:right="902" w:hanging="576"/>
        <w:contextualSpacing/>
        <w:jc w:val="both"/>
        <w:rPr>
          <w:rFonts w:ascii="Palatino Linotype" w:hAnsi="Palatino Linotype" w:cs="Arial"/>
          <w:i/>
          <w:color w:val="000000"/>
        </w:rPr>
      </w:pPr>
      <w:r w:rsidRPr="001254CE">
        <w:rPr>
          <w:rFonts w:ascii="Palatino Linotype" w:hAnsi="Palatino Linotype" w:cs="Arial"/>
          <w:b/>
          <w:i/>
          <w:color w:val="000000"/>
        </w:rPr>
        <w:t>X.</w:t>
      </w:r>
      <w:r w:rsidRPr="001254CE">
        <w:rPr>
          <w:rFonts w:ascii="Palatino Linotype" w:hAnsi="Palatino Linotype" w:cs="Arial"/>
          <w:i/>
          <w:color w:val="000000"/>
        </w:rPr>
        <w:tab/>
        <w:t>Abstenerse de asistir uniformado a bares, cantinas, centros de apuestas o juegos, u otros centros de este tipo, si no media orden expresa para el desempeño de funciones o en casos de flagrancia, y</w:t>
      </w:r>
    </w:p>
    <w:p w:rsidR="001254CE" w:rsidRPr="001254CE" w:rsidRDefault="001254CE" w:rsidP="001254CE">
      <w:pPr>
        <w:spacing w:line="240" w:lineRule="auto"/>
        <w:ind w:left="1985" w:right="902" w:hanging="576"/>
        <w:contextualSpacing/>
        <w:jc w:val="both"/>
        <w:rPr>
          <w:rFonts w:ascii="Palatino Linotype" w:hAnsi="Palatino Linotype" w:cs="Arial"/>
          <w:i/>
          <w:color w:val="000000"/>
        </w:rPr>
      </w:pPr>
      <w:r w:rsidRPr="001254CE">
        <w:rPr>
          <w:rFonts w:ascii="Palatino Linotype" w:hAnsi="Palatino Linotype" w:cs="Arial"/>
          <w:b/>
          <w:i/>
          <w:color w:val="000000"/>
        </w:rPr>
        <w:t>XI.</w:t>
      </w:r>
      <w:r w:rsidRPr="001254CE">
        <w:rPr>
          <w:rFonts w:ascii="Palatino Linotype" w:hAnsi="Palatino Linotype" w:cs="Arial"/>
          <w:i/>
          <w:color w:val="000000"/>
        </w:rPr>
        <w:tab/>
        <w:t>Las demás que establezcan las disposiciones legales aplicables.</w:t>
      </w:r>
    </w:p>
    <w:p w:rsidR="001254CE" w:rsidRPr="001254CE" w:rsidRDefault="001254CE" w:rsidP="00397453">
      <w:pPr>
        <w:spacing w:line="240" w:lineRule="auto"/>
        <w:ind w:left="1418" w:right="902"/>
        <w:contextualSpacing/>
        <w:jc w:val="both"/>
        <w:rPr>
          <w:rFonts w:ascii="Palatino Linotype" w:hAnsi="Palatino Linotype" w:cs="Arial"/>
          <w:i/>
          <w:color w:val="000000"/>
        </w:rPr>
      </w:pPr>
      <w:r w:rsidRPr="001254CE">
        <w:rPr>
          <w:rFonts w:ascii="Palatino Linotype" w:hAnsi="Palatino Linotype" w:cs="Arial"/>
          <w:i/>
          <w:color w:val="000000"/>
        </w:rPr>
        <w:t>Siempre que se use la fuerza pública se hará de manera racional, congruente, oportuna y con respeto a los derechos humanos. Para tal efecto, deberá apegarse a las disposiciones normativas y administrativas aplicables, realizándolas conforme a derecho.”</w:t>
      </w:r>
    </w:p>
    <w:p w:rsidR="001254CE" w:rsidRPr="001254CE" w:rsidRDefault="001254CE" w:rsidP="00397453">
      <w:pPr>
        <w:spacing w:line="240" w:lineRule="auto"/>
        <w:ind w:left="1418" w:right="900"/>
        <w:contextualSpacing/>
        <w:jc w:val="both"/>
        <w:rPr>
          <w:rFonts w:ascii="Palatino Linotype" w:hAnsi="Palatino Linotype" w:cs="Arial"/>
          <w:i/>
          <w:color w:val="000000"/>
          <w:u w:val="single"/>
        </w:rPr>
      </w:pPr>
      <w:r w:rsidRPr="001254CE">
        <w:rPr>
          <w:rFonts w:ascii="Palatino Linotype" w:hAnsi="Palatino Linotype" w:cs="Arial"/>
          <w:i/>
          <w:color w:val="000000"/>
        </w:rPr>
        <w:t>“</w:t>
      </w:r>
      <w:r w:rsidR="00397453">
        <w:rPr>
          <w:rFonts w:ascii="Palatino Linotype" w:hAnsi="Palatino Linotype" w:cs="Arial"/>
          <w:b/>
          <w:i/>
          <w:color w:val="000000"/>
        </w:rPr>
        <w:t xml:space="preserve">Artículo </w:t>
      </w:r>
      <w:r w:rsidRPr="001254CE">
        <w:rPr>
          <w:rFonts w:ascii="Palatino Linotype" w:hAnsi="Palatino Linotype" w:cs="Arial"/>
          <w:b/>
          <w:i/>
          <w:color w:val="000000"/>
        </w:rPr>
        <w:t>43.-</w:t>
      </w:r>
      <w:r w:rsidRPr="001254CE">
        <w:rPr>
          <w:rFonts w:ascii="Palatino Linotype" w:hAnsi="Palatino Linotype" w:cs="Arial"/>
          <w:i/>
          <w:color w:val="000000"/>
        </w:rPr>
        <w:t xml:space="preserve"> La Federación, el Distrito Federal y los Estados, establecerán en las disposiciones legales correspondientes </w:t>
      </w:r>
      <w:r w:rsidRPr="001254CE">
        <w:rPr>
          <w:rFonts w:ascii="Palatino Linotype" w:hAnsi="Palatino Linotype" w:cs="Arial"/>
          <w:i/>
          <w:color w:val="000000"/>
          <w:u w:val="single"/>
        </w:rPr>
        <w:t>que los integrantes de las Instituciones Policiales deberán llenar un Informe Policial Homologado que contendrá, cuando menos, los siguientes datos:</w:t>
      </w:r>
    </w:p>
    <w:p w:rsidR="001254CE" w:rsidRPr="001254CE" w:rsidRDefault="001254CE" w:rsidP="00397453">
      <w:pPr>
        <w:spacing w:line="240" w:lineRule="auto"/>
        <w:ind w:left="1418" w:right="900"/>
        <w:contextualSpacing/>
        <w:jc w:val="both"/>
        <w:rPr>
          <w:rFonts w:ascii="Palatino Linotype" w:hAnsi="Palatino Linotype" w:cs="Arial"/>
          <w:i/>
          <w:color w:val="000000"/>
        </w:rPr>
      </w:pPr>
      <w:r w:rsidRPr="001254CE">
        <w:rPr>
          <w:rFonts w:ascii="Palatino Linotype" w:hAnsi="Palatino Linotype" w:cs="Arial"/>
          <w:b/>
          <w:i/>
          <w:color w:val="000000"/>
        </w:rPr>
        <w:t>I.</w:t>
      </w:r>
      <w:r w:rsidRPr="001254CE">
        <w:rPr>
          <w:rFonts w:ascii="Palatino Linotype" w:hAnsi="Palatino Linotype" w:cs="Arial"/>
          <w:i/>
          <w:color w:val="000000"/>
        </w:rPr>
        <w:tab/>
        <w:t>El área que lo emite;</w:t>
      </w:r>
    </w:p>
    <w:p w:rsidR="001254CE" w:rsidRPr="001254CE" w:rsidRDefault="001254CE" w:rsidP="001254CE">
      <w:pPr>
        <w:spacing w:line="240" w:lineRule="auto"/>
        <w:ind w:left="1418" w:right="900"/>
        <w:contextualSpacing/>
        <w:jc w:val="both"/>
        <w:rPr>
          <w:rFonts w:ascii="Palatino Linotype" w:hAnsi="Palatino Linotype" w:cs="Arial"/>
          <w:i/>
          <w:color w:val="000000"/>
        </w:rPr>
      </w:pPr>
      <w:r w:rsidRPr="001254CE">
        <w:rPr>
          <w:rFonts w:ascii="Palatino Linotype" w:hAnsi="Palatino Linotype" w:cs="Arial"/>
          <w:b/>
          <w:i/>
          <w:color w:val="000000"/>
        </w:rPr>
        <w:lastRenderedPageBreak/>
        <w:t>II.</w:t>
      </w:r>
      <w:r w:rsidRPr="001254CE">
        <w:rPr>
          <w:rFonts w:ascii="Palatino Linotype" w:hAnsi="Palatino Linotype" w:cs="Arial"/>
          <w:i/>
          <w:color w:val="000000"/>
        </w:rPr>
        <w:tab/>
        <w:t>El usuario capturista;</w:t>
      </w:r>
    </w:p>
    <w:p w:rsidR="001254CE" w:rsidRPr="001254CE" w:rsidRDefault="001254CE" w:rsidP="001254CE">
      <w:pPr>
        <w:spacing w:line="240" w:lineRule="auto"/>
        <w:ind w:left="1418" w:right="900"/>
        <w:contextualSpacing/>
        <w:jc w:val="both"/>
        <w:rPr>
          <w:rFonts w:ascii="Palatino Linotype" w:hAnsi="Palatino Linotype" w:cs="Arial"/>
          <w:i/>
          <w:color w:val="000000"/>
        </w:rPr>
      </w:pPr>
      <w:r w:rsidRPr="001254CE">
        <w:rPr>
          <w:rFonts w:ascii="Palatino Linotype" w:hAnsi="Palatino Linotype" w:cs="Arial"/>
          <w:b/>
          <w:i/>
          <w:color w:val="000000"/>
        </w:rPr>
        <w:t>III.</w:t>
      </w:r>
      <w:r w:rsidRPr="001254CE">
        <w:rPr>
          <w:rFonts w:ascii="Palatino Linotype" w:hAnsi="Palatino Linotype" w:cs="Arial"/>
          <w:i/>
          <w:color w:val="000000"/>
        </w:rPr>
        <w:tab/>
        <w:t>Los Datos Generales de registro;</w:t>
      </w:r>
    </w:p>
    <w:p w:rsidR="001254CE" w:rsidRPr="001254CE" w:rsidRDefault="001254CE" w:rsidP="001254CE">
      <w:pPr>
        <w:spacing w:line="240" w:lineRule="auto"/>
        <w:ind w:left="1418" w:right="900"/>
        <w:contextualSpacing/>
        <w:jc w:val="both"/>
        <w:rPr>
          <w:rFonts w:ascii="Palatino Linotype" w:hAnsi="Palatino Linotype" w:cs="Arial"/>
          <w:i/>
          <w:color w:val="000000"/>
        </w:rPr>
      </w:pPr>
      <w:r w:rsidRPr="001254CE">
        <w:rPr>
          <w:rFonts w:ascii="Palatino Linotype" w:hAnsi="Palatino Linotype" w:cs="Arial"/>
          <w:b/>
          <w:i/>
          <w:color w:val="000000"/>
        </w:rPr>
        <w:t>IV.</w:t>
      </w:r>
      <w:r w:rsidRPr="001254CE">
        <w:rPr>
          <w:rFonts w:ascii="Palatino Linotype" w:hAnsi="Palatino Linotype" w:cs="Arial"/>
          <w:i/>
          <w:color w:val="000000"/>
        </w:rPr>
        <w:tab/>
        <w:t>Motivo, que se clasifica en;</w:t>
      </w:r>
    </w:p>
    <w:p w:rsidR="001254CE" w:rsidRPr="001254CE" w:rsidRDefault="001254CE" w:rsidP="001254CE">
      <w:pPr>
        <w:spacing w:line="240" w:lineRule="auto"/>
        <w:ind w:left="1985" w:right="900"/>
        <w:contextualSpacing/>
        <w:jc w:val="both"/>
        <w:rPr>
          <w:rFonts w:ascii="Palatino Linotype" w:hAnsi="Palatino Linotype" w:cs="Arial"/>
          <w:i/>
          <w:color w:val="000000"/>
        </w:rPr>
      </w:pPr>
      <w:r w:rsidRPr="001254CE">
        <w:rPr>
          <w:rFonts w:ascii="Palatino Linotype" w:hAnsi="Palatino Linotype" w:cs="Arial"/>
          <w:i/>
          <w:color w:val="000000"/>
        </w:rPr>
        <w:t>a)</w:t>
      </w:r>
      <w:r w:rsidRPr="001254CE">
        <w:rPr>
          <w:rFonts w:ascii="Palatino Linotype" w:hAnsi="Palatino Linotype" w:cs="Arial"/>
          <w:i/>
          <w:color w:val="000000"/>
        </w:rPr>
        <w:tab/>
        <w:t>Tipo de evento, y</w:t>
      </w:r>
    </w:p>
    <w:p w:rsidR="001254CE" w:rsidRPr="001254CE" w:rsidRDefault="001254CE" w:rsidP="001254CE">
      <w:pPr>
        <w:spacing w:line="240" w:lineRule="auto"/>
        <w:ind w:left="1985" w:right="900"/>
        <w:contextualSpacing/>
        <w:jc w:val="both"/>
        <w:rPr>
          <w:rFonts w:ascii="Palatino Linotype" w:hAnsi="Palatino Linotype" w:cs="Arial"/>
          <w:i/>
          <w:color w:val="000000"/>
        </w:rPr>
      </w:pPr>
      <w:r w:rsidRPr="001254CE">
        <w:rPr>
          <w:rFonts w:ascii="Palatino Linotype" w:hAnsi="Palatino Linotype" w:cs="Arial"/>
          <w:i/>
          <w:color w:val="000000"/>
        </w:rPr>
        <w:t>b)</w:t>
      </w:r>
      <w:r w:rsidRPr="001254CE">
        <w:rPr>
          <w:rFonts w:ascii="Palatino Linotype" w:hAnsi="Palatino Linotype" w:cs="Arial"/>
          <w:i/>
          <w:color w:val="000000"/>
        </w:rPr>
        <w:tab/>
        <w:t>Subtipo de evento.</w:t>
      </w:r>
    </w:p>
    <w:p w:rsidR="001254CE" w:rsidRPr="001254CE" w:rsidRDefault="001254CE" w:rsidP="001254CE">
      <w:pPr>
        <w:spacing w:line="240" w:lineRule="auto"/>
        <w:ind w:left="1418" w:right="900"/>
        <w:contextualSpacing/>
        <w:jc w:val="both"/>
        <w:rPr>
          <w:rFonts w:ascii="Palatino Linotype" w:hAnsi="Palatino Linotype" w:cs="Arial"/>
          <w:i/>
          <w:color w:val="000000"/>
        </w:rPr>
      </w:pPr>
      <w:r w:rsidRPr="001254CE">
        <w:rPr>
          <w:rFonts w:ascii="Palatino Linotype" w:hAnsi="Palatino Linotype" w:cs="Arial"/>
          <w:b/>
          <w:i/>
          <w:color w:val="000000"/>
        </w:rPr>
        <w:t>V.</w:t>
      </w:r>
      <w:r w:rsidRPr="001254CE">
        <w:rPr>
          <w:rFonts w:ascii="Palatino Linotype" w:hAnsi="Palatino Linotype" w:cs="Arial"/>
          <w:i/>
          <w:color w:val="000000"/>
        </w:rPr>
        <w:tab/>
        <w:t>La ubicación del evento y en su caso, los caminos;</w:t>
      </w:r>
    </w:p>
    <w:p w:rsidR="001254CE" w:rsidRPr="001254CE" w:rsidRDefault="001254CE" w:rsidP="001254CE">
      <w:pPr>
        <w:spacing w:line="240" w:lineRule="auto"/>
        <w:ind w:left="2127" w:right="900" w:hanging="709"/>
        <w:contextualSpacing/>
        <w:jc w:val="both"/>
        <w:rPr>
          <w:rFonts w:ascii="Palatino Linotype" w:hAnsi="Palatino Linotype" w:cs="Arial"/>
          <w:i/>
          <w:color w:val="000000"/>
        </w:rPr>
      </w:pPr>
      <w:r w:rsidRPr="001254CE">
        <w:rPr>
          <w:rFonts w:ascii="Palatino Linotype" w:hAnsi="Palatino Linotype" w:cs="Arial"/>
          <w:b/>
          <w:i/>
          <w:color w:val="000000"/>
        </w:rPr>
        <w:t>VI.</w:t>
      </w:r>
      <w:r w:rsidRPr="001254CE">
        <w:rPr>
          <w:rFonts w:ascii="Palatino Linotype" w:hAnsi="Palatino Linotype" w:cs="Arial"/>
          <w:i/>
          <w:color w:val="000000"/>
        </w:rPr>
        <w:tab/>
        <w:t>La descripción de hechos, que deberá detallar modo, tiempo y lugar, entre otros     datos.</w:t>
      </w:r>
    </w:p>
    <w:p w:rsidR="001254CE" w:rsidRPr="001254CE" w:rsidRDefault="001254CE" w:rsidP="001254CE">
      <w:pPr>
        <w:spacing w:line="240" w:lineRule="auto"/>
        <w:ind w:left="1418" w:right="900"/>
        <w:contextualSpacing/>
        <w:jc w:val="both"/>
        <w:rPr>
          <w:rFonts w:ascii="Palatino Linotype" w:hAnsi="Palatino Linotype" w:cs="Arial"/>
          <w:i/>
          <w:color w:val="000000"/>
        </w:rPr>
      </w:pPr>
      <w:r w:rsidRPr="001254CE">
        <w:rPr>
          <w:rFonts w:ascii="Palatino Linotype" w:hAnsi="Palatino Linotype" w:cs="Arial"/>
          <w:b/>
          <w:i/>
          <w:color w:val="000000"/>
        </w:rPr>
        <w:t>VII.</w:t>
      </w:r>
      <w:r w:rsidRPr="001254CE">
        <w:rPr>
          <w:rFonts w:ascii="Palatino Linotype" w:hAnsi="Palatino Linotype" w:cs="Arial"/>
          <w:i/>
          <w:color w:val="000000"/>
        </w:rPr>
        <w:tab/>
        <w:t>Entrevistas realizadas, y</w:t>
      </w:r>
    </w:p>
    <w:p w:rsidR="001254CE" w:rsidRPr="001254CE" w:rsidRDefault="001254CE" w:rsidP="001254CE">
      <w:pPr>
        <w:spacing w:line="240" w:lineRule="auto"/>
        <w:ind w:left="1418" w:right="900"/>
        <w:contextualSpacing/>
        <w:jc w:val="both"/>
        <w:rPr>
          <w:rFonts w:ascii="Palatino Linotype" w:hAnsi="Palatino Linotype" w:cs="Arial"/>
          <w:i/>
          <w:color w:val="000000"/>
        </w:rPr>
      </w:pPr>
      <w:r w:rsidRPr="001254CE">
        <w:rPr>
          <w:rFonts w:ascii="Palatino Linotype" w:hAnsi="Palatino Linotype" w:cs="Arial"/>
          <w:b/>
          <w:i/>
          <w:color w:val="000000"/>
        </w:rPr>
        <w:t>VIII.</w:t>
      </w:r>
      <w:r w:rsidRPr="001254CE">
        <w:rPr>
          <w:rFonts w:ascii="Palatino Linotype" w:hAnsi="Palatino Linotype" w:cs="Arial"/>
          <w:i/>
          <w:color w:val="000000"/>
        </w:rPr>
        <w:tab/>
        <w:t>En caso de detenciones:</w:t>
      </w:r>
    </w:p>
    <w:p w:rsidR="001254CE" w:rsidRPr="001254CE" w:rsidRDefault="001254CE" w:rsidP="001254CE">
      <w:pPr>
        <w:spacing w:line="240" w:lineRule="auto"/>
        <w:ind w:left="1985" w:right="900"/>
        <w:contextualSpacing/>
        <w:jc w:val="both"/>
        <w:rPr>
          <w:rFonts w:ascii="Palatino Linotype" w:hAnsi="Palatino Linotype" w:cs="Arial"/>
          <w:i/>
          <w:color w:val="000000"/>
        </w:rPr>
      </w:pPr>
      <w:r w:rsidRPr="001254CE">
        <w:rPr>
          <w:rFonts w:ascii="Palatino Linotype" w:hAnsi="Palatino Linotype" w:cs="Arial"/>
          <w:i/>
          <w:color w:val="000000"/>
        </w:rPr>
        <w:t>a)</w:t>
      </w:r>
      <w:r w:rsidRPr="001254CE">
        <w:rPr>
          <w:rFonts w:ascii="Palatino Linotype" w:hAnsi="Palatino Linotype" w:cs="Arial"/>
          <w:i/>
          <w:color w:val="000000"/>
        </w:rPr>
        <w:tab/>
        <w:t>Señalar los motivos de la detención;</w:t>
      </w:r>
    </w:p>
    <w:p w:rsidR="001254CE" w:rsidRPr="001254CE" w:rsidRDefault="001254CE" w:rsidP="001254CE">
      <w:pPr>
        <w:spacing w:line="240" w:lineRule="auto"/>
        <w:ind w:left="1985" w:right="900"/>
        <w:contextualSpacing/>
        <w:jc w:val="both"/>
        <w:rPr>
          <w:rFonts w:ascii="Palatino Linotype" w:hAnsi="Palatino Linotype" w:cs="Arial"/>
          <w:i/>
          <w:color w:val="000000"/>
        </w:rPr>
      </w:pPr>
      <w:r w:rsidRPr="001254CE">
        <w:rPr>
          <w:rFonts w:ascii="Palatino Linotype" w:hAnsi="Palatino Linotype" w:cs="Arial"/>
          <w:i/>
          <w:color w:val="000000"/>
        </w:rPr>
        <w:t>b)</w:t>
      </w:r>
      <w:r w:rsidRPr="001254CE">
        <w:rPr>
          <w:rFonts w:ascii="Palatino Linotype" w:hAnsi="Palatino Linotype" w:cs="Arial"/>
          <w:i/>
          <w:color w:val="000000"/>
        </w:rPr>
        <w:tab/>
        <w:t>Descripción de la persona;</w:t>
      </w:r>
    </w:p>
    <w:p w:rsidR="001254CE" w:rsidRPr="001254CE" w:rsidRDefault="001254CE" w:rsidP="001254CE">
      <w:pPr>
        <w:spacing w:line="240" w:lineRule="auto"/>
        <w:ind w:left="1985" w:right="900"/>
        <w:contextualSpacing/>
        <w:jc w:val="both"/>
        <w:rPr>
          <w:rFonts w:ascii="Palatino Linotype" w:hAnsi="Palatino Linotype" w:cs="Arial"/>
          <w:i/>
          <w:color w:val="000000"/>
        </w:rPr>
      </w:pPr>
      <w:r w:rsidRPr="001254CE">
        <w:rPr>
          <w:rFonts w:ascii="Palatino Linotype" w:hAnsi="Palatino Linotype" w:cs="Arial"/>
          <w:i/>
          <w:color w:val="000000"/>
        </w:rPr>
        <w:t>c)</w:t>
      </w:r>
      <w:r w:rsidRPr="001254CE">
        <w:rPr>
          <w:rFonts w:ascii="Palatino Linotype" w:hAnsi="Palatino Linotype" w:cs="Arial"/>
          <w:i/>
          <w:color w:val="000000"/>
        </w:rPr>
        <w:tab/>
        <w:t>El nombre del detenido y apodo, en su caso;</w:t>
      </w:r>
    </w:p>
    <w:p w:rsidR="001254CE" w:rsidRPr="001254CE" w:rsidRDefault="001254CE" w:rsidP="001254CE">
      <w:pPr>
        <w:spacing w:line="240" w:lineRule="auto"/>
        <w:ind w:left="1985" w:right="900"/>
        <w:contextualSpacing/>
        <w:jc w:val="both"/>
        <w:rPr>
          <w:rFonts w:ascii="Palatino Linotype" w:hAnsi="Palatino Linotype" w:cs="Arial"/>
          <w:i/>
          <w:color w:val="000000"/>
        </w:rPr>
      </w:pPr>
      <w:r w:rsidRPr="001254CE">
        <w:rPr>
          <w:rFonts w:ascii="Palatino Linotype" w:hAnsi="Palatino Linotype" w:cs="Arial"/>
          <w:i/>
          <w:color w:val="000000"/>
        </w:rPr>
        <w:t>d)</w:t>
      </w:r>
      <w:r w:rsidRPr="001254CE">
        <w:rPr>
          <w:rFonts w:ascii="Palatino Linotype" w:hAnsi="Palatino Linotype" w:cs="Arial"/>
          <w:i/>
          <w:color w:val="000000"/>
        </w:rPr>
        <w:tab/>
        <w:t>Descripción de estado físico aparente;</w:t>
      </w:r>
    </w:p>
    <w:p w:rsidR="001254CE" w:rsidRPr="001254CE" w:rsidRDefault="001254CE" w:rsidP="001254CE">
      <w:pPr>
        <w:spacing w:line="240" w:lineRule="auto"/>
        <w:ind w:left="1985" w:right="900"/>
        <w:contextualSpacing/>
        <w:jc w:val="both"/>
        <w:rPr>
          <w:rFonts w:ascii="Palatino Linotype" w:hAnsi="Palatino Linotype" w:cs="Arial"/>
          <w:i/>
          <w:color w:val="000000"/>
        </w:rPr>
      </w:pPr>
      <w:r w:rsidRPr="001254CE">
        <w:rPr>
          <w:rFonts w:ascii="Palatino Linotype" w:hAnsi="Palatino Linotype" w:cs="Arial"/>
          <w:i/>
          <w:color w:val="000000"/>
        </w:rPr>
        <w:t>e)</w:t>
      </w:r>
      <w:r w:rsidRPr="001254CE">
        <w:rPr>
          <w:rFonts w:ascii="Palatino Linotype" w:hAnsi="Palatino Linotype" w:cs="Arial"/>
          <w:i/>
          <w:color w:val="000000"/>
        </w:rPr>
        <w:tab/>
        <w:t>Objetos que le fueron encontrados;</w:t>
      </w:r>
    </w:p>
    <w:p w:rsidR="001254CE" w:rsidRPr="001254CE" w:rsidRDefault="001254CE" w:rsidP="001254CE">
      <w:pPr>
        <w:spacing w:line="240" w:lineRule="auto"/>
        <w:ind w:left="1985" w:right="900"/>
        <w:contextualSpacing/>
        <w:jc w:val="both"/>
        <w:rPr>
          <w:rFonts w:ascii="Palatino Linotype" w:hAnsi="Palatino Linotype" w:cs="Arial"/>
          <w:i/>
          <w:color w:val="000000"/>
        </w:rPr>
      </w:pPr>
      <w:r w:rsidRPr="001254CE">
        <w:rPr>
          <w:rFonts w:ascii="Palatino Linotype" w:hAnsi="Palatino Linotype" w:cs="Arial"/>
          <w:i/>
          <w:color w:val="000000"/>
        </w:rPr>
        <w:t>f)</w:t>
      </w:r>
      <w:r w:rsidRPr="001254CE">
        <w:rPr>
          <w:rFonts w:ascii="Palatino Linotype" w:hAnsi="Palatino Linotype" w:cs="Arial"/>
          <w:i/>
          <w:color w:val="000000"/>
        </w:rPr>
        <w:tab/>
        <w:t xml:space="preserve">            Autoridad a la que fue puesto a disposición, y</w:t>
      </w:r>
    </w:p>
    <w:p w:rsidR="001254CE" w:rsidRPr="001254CE" w:rsidRDefault="001254CE" w:rsidP="001254CE">
      <w:pPr>
        <w:spacing w:line="240" w:lineRule="auto"/>
        <w:ind w:left="1985" w:right="900"/>
        <w:contextualSpacing/>
        <w:jc w:val="both"/>
        <w:rPr>
          <w:rFonts w:ascii="Palatino Linotype" w:hAnsi="Palatino Linotype" w:cs="Arial"/>
          <w:i/>
          <w:color w:val="000000"/>
        </w:rPr>
      </w:pPr>
      <w:r w:rsidRPr="001254CE">
        <w:rPr>
          <w:rFonts w:ascii="Palatino Linotype" w:hAnsi="Palatino Linotype" w:cs="Arial"/>
          <w:i/>
          <w:color w:val="000000"/>
        </w:rPr>
        <w:t>g)</w:t>
      </w:r>
      <w:r w:rsidRPr="001254CE">
        <w:rPr>
          <w:rFonts w:ascii="Palatino Linotype" w:hAnsi="Palatino Linotype" w:cs="Arial"/>
          <w:i/>
          <w:color w:val="000000"/>
        </w:rPr>
        <w:tab/>
        <w:t>Lugar en el que fue puesto a disposición.</w:t>
      </w:r>
    </w:p>
    <w:p w:rsidR="001254CE" w:rsidRPr="001254CE" w:rsidRDefault="001254CE" w:rsidP="00397453">
      <w:pPr>
        <w:spacing w:line="240" w:lineRule="auto"/>
        <w:ind w:left="1985" w:right="900"/>
        <w:contextualSpacing/>
        <w:jc w:val="both"/>
        <w:rPr>
          <w:rFonts w:ascii="Palatino Linotype" w:hAnsi="Palatino Linotype" w:cs="Arial"/>
          <w:i/>
          <w:color w:val="000000"/>
        </w:rPr>
      </w:pPr>
      <w:r w:rsidRPr="001254CE">
        <w:rPr>
          <w:rFonts w:ascii="Palatino Linotype" w:hAnsi="Palatino Linotype" w:cs="Arial"/>
          <w:i/>
          <w:color w:val="000000"/>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rsidR="00397453" w:rsidRDefault="00397453" w:rsidP="00397453">
      <w:pPr>
        <w:autoSpaceDE w:val="0"/>
        <w:autoSpaceDN w:val="0"/>
        <w:adjustRightInd w:val="0"/>
        <w:spacing w:line="360" w:lineRule="auto"/>
        <w:ind w:right="51"/>
        <w:contextualSpacing/>
        <w:jc w:val="both"/>
        <w:rPr>
          <w:rFonts w:ascii="Palatino Linotype" w:eastAsia="MS Mincho" w:hAnsi="Palatino Linotype" w:cs="Bookman Old Style"/>
          <w:lang w:eastAsia="es-MX"/>
        </w:rPr>
      </w:pPr>
    </w:p>
    <w:p w:rsidR="001254CE" w:rsidRDefault="001254CE" w:rsidP="00397453">
      <w:pPr>
        <w:autoSpaceDE w:val="0"/>
        <w:autoSpaceDN w:val="0"/>
        <w:adjustRightInd w:val="0"/>
        <w:spacing w:line="360" w:lineRule="auto"/>
        <w:ind w:right="51"/>
        <w:contextualSpacing/>
        <w:jc w:val="both"/>
        <w:rPr>
          <w:rFonts w:ascii="Palatino Linotype" w:eastAsia="MS Mincho" w:hAnsi="Palatino Linotype" w:cs="Bookman Old Style"/>
          <w:lang w:eastAsia="es-MX"/>
        </w:rPr>
      </w:pPr>
      <w:r w:rsidRPr="001254CE">
        <w:rPr>
          <w:rFonts w:ascii="Palatino Linotype" w:eastAsia="MS Mincho" w:hAnsi="Palatino Linotype" w:cs="Bookman Old Style"/>
          <w:lang w:eastAsia="es-MX"/>
        </w:rPr>
        <w:t xml:space="preserve">Por su parte, el </w:t>
      </w:r>
      <w:r w:rsidRPr="001254CE">
        <w:rPr>
          <w:rFonts w:ascii="Palatino Linotype" w:eastAsia="MS Mincho" w:hAnsi="Palatino Linotype" w:cs="Bookman Old Style"/>
          <w:b/>
          <w:lang w:eastAsia="es-MX"/>
        </w:rPr>
        <w:t>Acuerdo por el que se dan a conocer los Lineamientos para la integración, captura, revisión y envío del Informe Policial Homologado</w:t>
      </w:r>
      <w:r w:rsidRPr="001254CE">
        <w:rPr>
          <w:rFonts w:ascii="Palatino Linotype" w:eastAsia="MS Mincho" w:hAnsi="Palatino Linotype" w:cs="Bookman Old Style"/>
          <w:lang w:eastAsia="es-MX"/>
        </w:rPr>
        <w:t xml:space="preserve">, tiene como </w:t>
      </w:r>
      <w:r w:rsidRPr="001254CE">
        <w:rPr>
          <w:rFonts w:ascii="Palatino Linotype" w:eastAsia="MS Mincho" w:hAnsi="Palatino Linotype" w:cs="Bookman Old Style"/>
          <w:b/>
          <w:lang w:eastAsia="es-MX"/>
        </w:rPr>
        <w:t>objetivo</w:t>
      </w:r>
      <w:r w:rsidRPr="001254CE">
        <w:rPr>
          <w:rFonts w:ascii="Palatino Linotype" w:eastAsia="MS Mincho" w:hAnsi="Palatino Linotype" w:cs="Bookman Old Style"/>
          <w:lang w:eastAsia="es-MX"/>
        </w:rPr>
        <w:t xml:space="preserve"> establecer las etapas y pautas que deben seguir los tres órdenes de gobierno para el levantamiento, captura, revisión y envío de información de manera oportuna, confiable y veraz a través del Informe Policial Homologado, sobre hechos presumiblemente constitutivos de delito y/o faltas administrativas.</w:t>
      </w:r>
    </w:p>
    <w:p w:rsidR="00397453" w:rsidRPr="001254CE" w:rsidRDefault="00397453" w:rsidP="00397453">
      <w:pPr>
        <w:autoSpaceDE w:val="0"/>
        <w:autoSpaceDN w:val="0"/>
        <w:adjustRightInd w:val="0"/>
        <w:spacing w:line="360" w:lineRule="auto"/>
        <w:ind w:right="51"/>
        <w:contextualSpacing/>
        <w:jc w:val="both"/>
        <w:rPr>
          <w:rFonts w:ascii="Palatino Linotype" w:eastAsia="MS Mincho" w:hAnsi="Palatino Linotype" w:cs="Bookman Old Style"/>
          <w:lang w:eastAsia="es-MX"/>
        </w:rPr>
      </w:pPr>
    </w:p>
    <w:p w:rsidR="001254CE" w:rsidRPr="001254CE" w:rsidRDefault="001254CE" w:rsidP="001254CE">
      <w:pPr>
        <w:autoSpaceDE w:val="0"/>
        <w:autoSpaceDN w:val="0"/>
        <w:adjustRightInd w:val="0"/>
        <w:spacing w:line="360" w:lineRule="auto"/>
        <w:ind w:right="49"/>
        <w:jc w:val="both"/>
        <w:rPr>
          <w:rFonts w:ascii="Palatino Linotype" w:eastAsia="MS Mincho" w:hAnsi="Palatino Linotype" w:cs="Bookman Old Style"/>
          <w:lang w:eastAsia="es-MX"/>
        </w:rPr>
      </w:pPr>
      <w:r w:rsidRPr="001254CE">
        <w:rPr>
          <w:rFonts w:ascii="Palatino Linotype" w:eastAsia="MS Mincho" w:hAnsi="Palatino Linotype" w:cs="Bookman Old Style"/>
          <w:lang w:eastAsia="es-MX"/>
        </w:rPr>
        <w:lastRenderedPageBreak/>
        <w:t xml:space="preserve">Su ámbito de aplicación corresponde, entre otras Instituciones involucradas en la Seguridad Pública,  a la Secretaría de Seguridad Pública Federal, a las Secretarías de Seguridad Pública Estatal y/o equivalentes, así como a las Secretarías de Seguridad Pública Municipal y/o equivalentes, mismas que deberán garantizar entre otros aspectos, que sus procedimientos operativos y técnicos existentes se adecuen a los lineamientos con el fin de garantizar la integridad y oportunidad de la información; que en la integración del Informe Policial Homologado participen Unidades responsables del despliegue operativo, central de radio, de la captura de la información, y del análisis de la información; que la información se proporcione en línea y en un período no mayor a 24 horas desde la comisión del evento delictivo y/o falta administrativa; que la información reportada en el Informe Policial Homologado sea veraz y actualizada, además de cumplir con los lineamientos de calidad, integridad y oportunidad; que la integración del Informe Policial Homologado se realice en forma suficiente y completa, integrándose información del evento en forma descriptiva en las notas y de manera particular en cada uno de sus </w:t>
      </w:r>
      <w:r>
        <w:rPr>
          <w:rFonts w:ascii="Palatino Linotype" w:eastAsia="MS Mincho" w:hAnsi="Palatino Linotype" w:cs="Bookman Old Style"/>
          <w:lang w:eastAsia="es-MX"/>
        </w:rPr>
        <w:t>apartados.</w:t>
      </w:r>
    </w:p>
    <w:p w:rsidR="001254CE" w:rsidRDefault="001254CE" w:rsidP="001254CE">
      <w:pPr>
        <w:autoSpaceDE w:val="0"/>
        <w:autoSpaceDN w:val="0"/>
        <w:adjustRightInd w:val="0"/>
        <w:spacing w:line="360" w:lineRule="auto"/>
        <w:ind w:right="49"/>
        <w:jc w:val="both"/>
        <w:rPr>
          <w:rFonts w:ascii="Palatino Linotype" w:eastAsia="MS Mincho" w:hAnsi="Palatino Linotype" w:cs="Bookman Old Style"/>
          <w:lang w:eastAsia="es-MX"/>
        </w:rPr>
      </w:pPr>
      <w:r w:rsidRPr="001254CE">
        <w:rPr>
          <w:rFonts w:ascii="Palatino Linotype" w:eastAsia="MS Mincho" w:hAnsi="Palatino Linotype" w:cs="Bookman Old Style"/>
          <w:lang w:eastAsia="es-MX"/>
        </w:rPr>
        <w:t>También, prevé que los agentes policiales que realicen detenciones den aviso administrativo en un plazo no mayor a 24 horas al “Centro Nacional de Información”, a través del Informe Policial Homologado y utilizar como referencia obligada el folio consecutivo que genera automáticamente para cada evento el Sistema del Informe Policial Homologado; que los servidores públicos que capturen, consulten, modifiquen y actualicen información contenida en el Sistema del Informe Policial Homologado, dispongan de una cuenta personalizada de acceso al mismo, que estén inscritos en el Padrón de Usuarios y en el Registro Nacional de Personal de Seguridad Pública, para lo cual se deberán seguir los lineamientos que establezca el Centro Nacional de Información, de tal forma, las Instituciones de Seguridad Pública serán responsables de la guarda y custodia de cada Informe Policial Homologado.</w:t>
      </w:r>
    </w:p>
    <w:p w:rsidR="00E176A3" w:rsidRDefault="00E176A3" w:rsidP="00E176A3">
      <w:pPr>
        <w:autoSpaceDE w:val="0"/>
        <w:autoSpaceDN w:val="0"/>
        <w:adjustRightInd w:val="0"/>
        <w:spacing w:line="360" w:lineRule="auto"/>
        <w:ind w:right="49"/>
        <w:jc w:val="both"/>
        <w:rPr>
          <w:rFonts w:ascii="Palatino Linotype" w:eastAsia="MS Mincho" w:hAnsi="Palatino Linotype" w:cs="Bookman Old Style"/>
          <w:lang w:eastAsia="es-MX"/>
        </w:rPr>
      </w:pPr>
      <w:r w:rsidRPr="003144D4">
        <w:rPr>
          <w:rFonts w:ascii="Palatino Linotype" w:eastAsia="MS Mincho" w:hAnsi="Palatino Linotype" w:cs="Bookman Old Style"/>
          <w:lang w:eastAsia="es-MX"/>
        </w:rPr>
        <w:lastRenderedPageBreak/>
        <w:t>Quedó exp</w:t>
      </w:r>
      <w:r w:rsidRPr="003144D4">
        <w:rPr>
          <w:rFonts w:ascii="Palatino Linotype" w:eastAsia="MS Mincho" w:hAnsi="Palatino Linotype" w:cs="Bookman Old Style"/>
          <w:lang w:eastAsia="es-MX"/>
        </w:rPr>
        <w:t>uesto en párrafos anteriores</w:t>
      </w:r>
      <w:r w:rsidRPr="003144D4">
        <w:rPr>
          <w:rFonts w:ascii="Palatino Linotype" w:eastAsia="MS Mincho" w:hAnsi="Palatino Linotype" w:cs="Bookman Old Style"/>
          <w:lang w:eastAsia="es-MX"/>
        </w:rPr>
        <w:t xml:space="preserve">, que la </w:t>
      </w:r>
      <w:r w:rsidRPr="003144D4">
        <w:rPr>
          <w:rFonts w:ascii="Palatino Linotype" w:eastAsia="MS Mincho" w:hAnsi="Palatino Linotype" w:cs="Bookman Old Style"/>
          <w:lang w:eastAsia="es-MX"/>
        </w:rPr>
        <w:t xml:space="preserve">parte de novedades </w:t>
      </w:r>
      <w:r w:rsidRPr="003144D4">
        <w:rPr>
          <w:rFonts w:ascii="Palatino Linotype" w:eastAsia="MS Mincho" w:hAnsi="Palatino Linotype" w:cs="Bookman Old Style"/>
          <w:lang w:eastAsia="es-MX"/>
        </w:rPr>
        <w:t xml:space="preserve">peticionada </w:t>
      </w:r>
      <w:r w:rsidRPr="003144D4">
        <w:rPr>
          <w:rFonts w:ascii="Palatino Linotype" w:eastAsia="MS Mincho" w:hAnsi="Palatino Linotype" w:cs="Bookman Old Style"/>
          <w:lang w:eastAsia="es-MX"/>
        </w:rPr>
        <w:t xml:space="preserve">puede contener </w:t>
      </w:r>
      <w:r w:rsidRPr="003144D4">
        <w:rPr>
          <w:rFonts w:ascii="Palatino Linotype" w:eastAsia="MS Mincho" w:hAnsi="Palatino Linotype" w:cs="Bookman Old Style"/>
          <w:lang w:eastAsia="es-MX"/>
        </w:rPr>
        <w:t>un conjunto de datos organizados relacionados con los eventos delictivos de homicidios y hallazgos de la actuación policial que incluye fotografías, punteo cartográfico y demás documentación, con información destinada a la consulta y análisis por parte de los miembros autorizados del Sistema Nacional de Seguridad Pública, toda vez que la citada base de datos contiene información vertida en el Informe Policial Homologado.</w:t>
      </w:r>
    </w:p>
    <w:p w:rsidR="00E176A3" w:rsidRDefault="00E176A3" w:rsidP="00E176A3">
      <w:pPr>
        <w:autoSpaceDE w:val="0"/>
        <w:autoSpaceDN w:val="0"/>
        <w:adjustRightInd w:val="0"/>
        <w:spacing w:line="360" w:lineRule="auto"/>
        <w:ind w:right="49"/>
        <w:jc w:val="both"/>
        <w:rPr>
          <w:rFonts w:ascii="Palatino Linotype" w:eastAsia="MS Mincho" w:hAnsi="Palatino Linotype" w:cs="Bookman Old Style"/>
          <w:lang w:eastAsia="es-MX"/>
        </w:rPr>
      </w:pPr>
      <w:r w:rsidRPr="003144D4">
        <w:rPr>
          <w:rFonts w:ascii="Palatino Linotype" w:eastAsia="MS Mincho" w:hAnsi="Palatino Linotype" w:cs="Bookman Old Style"/>
          <w:lang w:eastAsia="es-MX"/>
        </w:rPr>
        <w:t xml:space="preserve">Lo anterior tiene sustento en lo dispuesto en el numeral 4 del Acuerdo por el que se dan a conocer  los Lineamientos para la integración, captura, revisión y envío del Informe Policial Homologado, en el cual se prevé de manera sustancial el concepto y contenido del  citado Informe Policial, cuyos requisitos mínimos se encuentran previstos en el artículo 43 de la Ley General del Sistema Nacional de Seguridad Pública, mismo que fue transcrito con antelación, sin embargo, cabe resaltar, que el formato del Informe Policial Homologado contiene mayor información del hecho delictivo de que se trata, así como datos personales relacionados con las personas particulares involucradas, como lo es el nombre del denunciante, domicilio, número telefónico, documento de identificación, firma o huella dactilar, así como datos de la (s) victima (s) del hecho delictivo, Ofendido (s) y testigo (s); inspecciones realizadas a persona (s), vehículo (s), lugares, objetos u otros; el control de ingreso al lugar de intervención, con nombres, objetos, cadáveres y en su caso firmas; registro de detención de personas con nombre (s), alias, sobrenombre (s) o apodo (s); datos de la persona o personas detenidas como son nombre, fecha de nacimiento, edad, lugar de nacimiento, nacionalidad, sexo, profesión u ocupación, estado civil, descripción física, complexión, estatura, color de piel, tipo de vestimenta, color de cabello, tamaño, forma, tipo de nariz, labios, ojos, señas particulares, entre otros; documentación fotográfica, </w:t>
      </w:r>
      <w:proofErr w:type="spellStart"/>
      <w:r w:rsidRPr="003144D4">
        <w:rPr>
          <w:rFonts w:ascii="Palatino Linotype" w:eastAsia="MS Mincho" w:hAnsi="Palatino Linotype" w:cs="Bookman Old Style"/>
          <w:lang w:eastAsia="es-MX"/>
        </w:rPr>
        <w:t>videográfica</w:t>
      </w:r>
      <w:proofErr w:type="spellEnd"/>
      <w:r w:rsidRPr="003144D4">
        <w:rPr>
          <w:rFonts w:ascii="Palatino Linotype" w:eastAsia="MS Mincho" w:hAnsi="Palatino Linotype" w:cs="Bookman Old Style"/>
          <w:lang w:eastAsia="es-MX"/>
        </w:rPr>
        <w:t xml:space="preserve"> u otra.</w:t>
      </w:r>
      <w:r>
        <w:rPr>
          <w:rFonts w:ascii="Palatino Linotype" w:eastAsia="MS Mincho" w:hAnsi="Palatino Linotype" w:cs="Bookman Old Style"/>
          <w:lang w:eastAsia="es-MX"/>
        </w:rPr>
        <w:t xml:space="preserve"> </w:t>
      </w:r>
    </w:p>
    <w:p w:rsidR="00E176A3" w:rsidRDefault="00E176A3" w:rsidP="00E176A3">
      <w:pPr>
        <w:autoSpaceDE w:val="0"/>
        <w:autoSpaceDN w:val="0"/>
        <w:adjustRightInd w:val="0"/>
        <w:spacing w:line="360" w:lineRule="auto"/>
        <w:ind w:right="49"/>
        <w:jc w:val="both"/>
        <w:rPr>
          <w:rFonts w:ascii="Palatino Linotype" w:eastAsia="MS Mincho" w:hAnsi="Palatino Linotype" w:cs="Bookman Old Style"/>
          <w:lang w:eastAsia="es-MX"/>
        </w:rPr>
      </w:pPr>
      <w:r w:rsidRPr="003144D4">
        <w:rPr>
          <w:rFonts w:ascii="Palatino Linotype" w:eastAsia="MS Mincho" w:hAnsi="Palatino Linotype" w:cs="Bookman Old Style"/>
          <w:lang w:eastAsia="es-MX"/>
        </w:rPr>
        <w:lastRenderedPageBreak/>
        <w:t>Asimismo, al Informe Policial contendrá varios anexos que contienen diversos datos personales relacionados con el hecho delictivo como son:</w:t>
      </w:r>
    </w:p>
    <w:p w:rsidR="00E176A3" w:rsidRPr="003144D4" w:rsidRDefault="00E176A3" w:rsidP="003144D4">
      <w:pPr>
        <w:pStyle w:val="Prrafodelista"/>
        <w:numPr>
          <w:ilvl w:val="0"/>
          <w:numId w:val="20"/>
        </w:numPr>
        <w:autoSpaceDE w:val="0"/>
        <w:autoSpaceDN w:val="0"/>
        <w:adjustRightInd w:val="0"/>
        <w:ind w:left="714" w:right="51" w:hanging="357"/>
        <w:jc w:val="both"/>
        <w:rPr>
          <w:rFonts w:ascii="Palatino Linotype" w:eastAsia="MS Mincho" w:hAnsi="Palatino Linotype" w:cs="Bookman Old Style"/>
          <w:i/>
          <w:sz w:val="22"/>
          <w:szCs w:val="22"/>
          <w:lang w:val="es-MX" w:eastAsia="es-MX"/>
        </w:rPr>
      </w:pPr>
      <w:r w:rsidRPr="003144D4">
        <w:rPr>
          <w:rFonts w:ascii="Palatino Linotype" w:eastAsia="MS Mincho" w:hAnsi="Palatino Linotype" w:cs="Bookman Old Style"/>
          <w:b/>
          <w:sz w:val="22"/>
          <w:szCs w:val="22"/>
          <w:lang w:val="es-MX" w:eastAsia="es-MX"/>
        </w:rPr>
        <w:t>Constancia de lectura de derechos de detenidos (as)</w:t>
      </w:r>
      <w:r w:rsidRPr="003144D4">
        <w:rPr>
          <w:rFonts w:ascii="Palatino Linotype" w:eastAsia="MS Mincho" w:hAnsi="Palatino Linotype" w:cs="Bookman Old Style"/>
          <w:sz w:val="22"/>
          <w:szCs w:val="22"/>
          <w:lang w:val="es-MX" w:eastAsia="es-MX"/>
        </w:rPr>
        <w:t>. (</w:t>
      </w:r>
      <w:r w:rsidRPr="003144D4">
        <w:rPr>
          <w:rFonts w:ascii="Palatino Linotype" w:eastAsia="MS Mincho" w:hAnsi="Palatino Linotype" w:cs="Bookman Old Style"/>
          <w:i/>
          <w:sz w:val="22"/>
          <w:szCs w:val="22"/>
          <w:lang w:val="es-MX" w:eastAsia="es-MX"/>
        </w:rPr>
        <w:t>Contiene nombre y firma del detenido y un testigo)</w:t>
      </w:r>
    </w:p>
    <w:p w:rsidR="00E176A3" w:rsidRPr="003144D4" w:rsidRDefault="00E176A3" w:rsidP="003144D4">
      <w:pPr>
        <w:pStyle w:val="Prrafodelista"/>
        <w:numPr>
          <w:ilvl w:val="0"/>
          <w:numId w:val="20"/>
        </w:numPr>
        <w:autoSpaceDE w:val="0"/>
        <w:autoSpaceDN w:val="0"/>
        <w:adjustRightInd w:val="0"/>
        <w:ind w:left="714" w:right="51" w:hanging="357"/>
        <w:jc w:val="both"/>
        <w:rPr>
          <w:rFonts w:ascii="Palatino Linotype" w:eastAsia="MS Mincho" w:hAnsi="Palatino Linotype" w:cs="Bookman Old Style"/>
          <w:i/>
          <w:sz w:val="22"/>
          <w:szCs w:val="22"/>
          <w:lang w:val="es-MX" w:eastAsia="es-MX"/>
        </w:rPr>
      </w:pPr>
      <w:r w:rsidRPr="003144D4">
        <w:rPr>
          <w:rFonts w:ascii="Palatino Linotype" w:eastAsia="MS Mincho" w:hAnsi="Palatino Linotype" w:cs="Bookman Old Style"/>
          <w:b/>
          <w:sz w:val="22"/>
          <w:szCs w:val="22"/>
          <w:lang w:val="es-MX" w:eastAsia="es-MX"/>
        </w:rPr>
        <w:t>Acta de entrevista.</w:t>
      </w:r>
      <w:r w:rsidRPr="003144D4">
        <w:rPr>
          <w:rFonts w:ascii="Palatino Linotype" w:eastAsia="MS Mincho" w:hAnsi="Palatino Linotype" w:cs="Bookman Old Style"/>
          <w:sz w:val="22"/>
          <w:szCs w:val="22"/>
          <w:lang w:val="es-MX" w:eastAsia="es-MX"/>
        </w:rPr>
        <w:t xml:space="preserve"> </w:t>
      </w:r>
      <w:r w:rsidRPr="003144D4">
        <w:rPr>
          <w:rFonts w:ascii="Palatino Linotype" w:eastAsia="MS Mincho" w:hAnsi="Palatino Linotype" w:cs="Bookman Old Style"/>
          <w:i/>
          <w:sz w:val="22"/>
          <w:szCs w:val="22"/>
          <w:lang w:val="es-MX" w:eastAsia="es-MX"/>
        </w:rPr>
        <w:t xml:space="preserve">(Contiene datos personales del entrevistado como son nombre, fecha de nacimiento, sexo, estado civil, lugar de nacimiento, nacionalidad, profesión u ocupación, idioma, escolaridad, domicilio, tatuajes, lunares, marcas visibles, alias o apodo, número telefónico, documento de identificación, parentesco, y al calce nombre y firma)  </w:t>
      </w:r>
    </w:p>
    <w:p w:rsidR="00E176A3" w:rsidRPr="003144D4" w:rsidRDefault="00E176A3" w:rsidP="003144D4">
      <w:pPr>
        <w:pStyle w:val="Prrafodelista"/>
        <w:numPr>
          <w:ilvl w:val="0"/>
          <w:numId w:val="20"/>
        </w:numPr>
        <w:autoSpaceDE w:val="0"/>
        <w:autoSpaceDN w:val="0"/>
        <w:adjustRightInd w:val="0"/>
        <w:ind w:left="714" w:right="51" w:hanging="357"/>
        <w:jc w:val="both"/>
        <w:rPr>
          <w:rFonts w:ascii="Palatino Linotype" w:eastAsia="MS Mincho" w:hAnsi="Palatino Linotype" w:cs="Bookman Old Style"/>
          <w:sz w:val="22"/>
          <w:szCs w:val="22"/>
          <w:lang w:val="es-MX" w:eastAsia="es-MX"/>
        </w:rPr>
      </w:pPr>
      <w:r w:rsidRPr="003144D4">
        <w:rPr>
          <w:rFonts w:ascii="Palatino Linotype" w:eastAsia="MS Mincho" w:hAnsi="Palatino Linotype" w:cs="Bookman Old Style"/>
          <w:b/>
          <w:sz w:val="22"/>
          <w:szCs w:val="22"/>
          <w:lang w:val="es-MX" w:eastAsia="es-MX"/>
        </w:rPr>
        <w:t>Informe del uso de la fuerza</w:t>
      </w:r>
      <w:r w:rsidRPr="003144D4">
        <w:rPr>
          <w:rFonts w:ascii="Palatino Linotype" w:eastAsia="MS Mincho" w:hAnsi="Palatino Linotype" w:cs="Bookman Old Style"/>
          <w:sz w:val="22"/>
          <w:szCs w:val="22"/>
          <w:lang w:val="es-MX" w:eastAsia="es-MX"/>
        </w:rPr>
        <w:t xml:space="preserve">. </w:t>
      </w:r>
      <w:r w:rsidRPr="003144D4">
        <w:rPr>
          <w:rFonts w:ascii="Palatino Linotype" w:eastAsia="MS Mincho" w:hAnsi="Palatino Linotype" w:cs="Bookman Old Style"/>
          <w:i/>
          <w:sz w:val="22"/>
          <w:szCs w:val="22"/>
          <w:lang w:val="es-MX" w:eastAsia="es-MX"/>
        </w:rPr>
        <w:t>(Entre otros datos contiene el nombre completo y calidad de la (s) persona (s) sobre quien (es) se empleó el uso de la fuerza.)</w:t>
      </w:r>
    </w:p>
    <w:p w:rsidR="00E176A3" w:rsidRPr="003144D4" w:rsidRDefault="00E176A3" w:rsidP="003144D4">
      <w:pPr>
        <w:pStyle w:val="Prrafodelista"/>
        <w:numPr>
          <w:ilvl w:val="0"/>
          <w:numId w:val="20"/>
        </w:numPr>
        <w:autoSpaceDE w:val="0"/>
        <w:autoSpaceDN w:val="0"/>
        <w:adjustRightInd w:val="0"/>
        <w:ind w:left="714" w:right="51" w:hanging="357"/>
        <w:jc w:val="both"/>
        <w:rPr>
          <w:rFonts w:ascii="Palatino Linotype" w:eastAsia="MS Mincho" w:hAnsi="Palatino Linotype" w:cs="Bookman Old Style"/>
          <w:sz w:val="22"/>
          <w:szCs w:val="22"/>
          <w:lang w:val="es-MX" w:eastAsia="es-MX"/>
        </w:rPr>
      </w:pPr>
      <w:r w:rsidRPr="003144D4">
        <w:rPr>
          <w:rFonts w:ascii="Palatino Linotype" w:eastAsia="MS Mincho" w:hAnsi="Palatino Linotype" w:cs="Bookman Old Style"/>
          <w:b/>
          <w:sz w:val="22"/>
          <w:szCs w:val="22"/>
          <w:lang w:val="es-MX" w:eastAsia="es-MX"/>
        </w:rPr>
        <w:t>Acta de inventario de aseguramiento</w:t>
      </w:r>
      <w:r w:rsidRPr="003144D4">
        <w:rPr>
          <w:rFonts w:ascii="Palatino Linotype" w:eastAsia="MS Mincho" w:hAnsi="Palatino Linotype" w:cs="Bookman Old Style"/>
          <w:sz w:val="22"/>
          <w:szCs w:val="22"/>
          <w:lang w:val="es-MX" w:eastAsia="es-MX"/>
        </w:rPr>
        <w:t xml:space="preserve">. </w:t>
      </w:r>
      <w:r w:rsidRPr="003144D4">
        <w:rPr>
          <w:rFonts w:ascii="Palatino Linotype" w:eastAsia="MS Mincho" w:hAnsi="Palatino Linotype" w:cs="Bookman Old Style"/>
          <w:i/>
          <w:sz w:val="22"/>
          <w:szCs w:val="22"/>
          <w:lang w:val="es-MX" w:eastAsia="es-MX"/>
        </w:rPr>
        <w:t xml:space="preserve">(Entre otros datos contiene documentación fotográfica o </w:t>
      </w:r>
      <w:proofErr w:type="spellStart"/>
      <w:r w:rsidRPr="003144D4">
        <w:rPr>
          <w:rFonts w:ascii="Palatino Linotype" w:eastAsia="MS Mincho" w:hAnsi="Palatino Linotype" w:cs="Bookman Old Style"/>
          <w:i/>
          <w:sz w:val="22"/>
          <w:szCs w:val="22"/>
          <w:lang w:val="es-MX" w:eastAsia="es-MX"/>
        </w:rPr>
        <w:t>videográfica</w:t>
      </w:r>
      <w:proofErr w:type="spellEnd"/>
      <w:r w:rsidRPr="003144D4">
        <w:rPr>
          <w:rFonts w:ascii="Palatino Linotype" w:eastAsia="MS Mincho" w:hAnsi="Palatino Linotype" w:cs="Bookman Old Style"/>
          <w:i/>
          <w:sz w:val="22"/>
          <w:szCs w:val="22"/>
          <w:lang w:val="es-MX" w:eastAsia="es-MX"/>
        </w:rPr>
        <w:t>, nombre completo con quien se entendió la diligencia, nombre y firma de dos testigos)</w:t>
      </w:r>
    </w:p>
    <w:p w:rsidR="00E176A3" w:rsidRPr="003144D4" w:rsidRDefault="00E176A3" w:rsidP="003144D4">
      <w:pPr>
        <w:pStyle w:val="Prrafodelista"/>
        <w:numPr>
          <w:ilvl w:val="0"/>
          <w:numId w:val="20"/>
        </w:numPr>
        <w:autoSpaceDE w:val="0"/>
        <w:autoSpaceDN w:val="0"/>
        <w:adjustRightInd w:val="0"/>
        <w:ind w:left="714" w:right="51" w:hanging="357"/>
        <w:jc w:val="both"/>
        <w:rPr>
          <w:rFonts w:ascii="Palatino Linotype" w:eastAsia="MS Mincho" w:hAnsi="Palatino Linotype" w:cs="Bookman Old Style"/>
          <w:sz w:val="22"/>
          <w:szCs w:val="22"/>
          <w:lang w:val="es-MX" w:eastAsia="es-MX"/>
        </w:rPr>
      </w:pPr>
      <w:r w:rsidRPr="003144D4">
        <w:rPr>
          <w:rFonts w:ascii="Palatino Linotype" w:eastAsia="MS Mincho" w:hAnsi="Palatino Linotype" w:cs="Bookman Old Style"/>
          <w:b/>
          <w:sz w:val="22"/>
          <w:szCs w:val="22"/>
          <w:lang w:val="es-MX" w:eastAsia="es-MX"/>
        </w:rPr>
        <w:t>Constancia de entrega de niño(a) s y/o adolescentes y/o grupos vulnerables</w:t>
      </w:r>
      <w:r w:rsidRPr="003144D4">
        <w:rPr>
          <w:rFonts w:ascii="Palatino Linotype" w:eastAsia="MS Mincho" w:hAnsi="Palatino Linotype" w:cs="Bookman Old Style"/>
          <w:sz w:val="22"/>
          <w:szCs w:val="22"/>
          <w:lang w:val="es-MX" w:eastAsia="es-MX"/>
        </w:rPr>
        <w:t xml:space="preserve">. </w:t>
      </w:r>
      <w:r w:rsidRPr="003144D4">
        <w:rPr>
          <w:rFonts w:ascii="Palatino Linotype" w:eastAsia="MS Mincho" w:hAnsi="Palatino Linotype" w:cs="Bookman Old Style"/>
          <w:i/>
          <w:sz w:val="22"/>
          <w:szCs w:val="22"/>
          <w:lang w:val="es-MX" w:eastAsia="es-MX"/>
        </w:rPr>
        <w:t>(Contiene  nombre completo y firma de quien recibe, parentesco, domicilio, nombre completo y firma de un testigo)</w:t>
      </w:r>
    </w:p>
    <w:p w:rsidR="00E176A3" w:rsidRPr="003144D4" w:rsidRDefault="00E176A3" w:rsidP="003144D4">
      <w:pPr>
        <w:pStyle w:val="Prrafodelista"/>
        <w:numPr>
          <w:ilvl w:val="0"/>
          <w:numId w:val="20"/>
        </w:numPr>
        <w:autoSpaceDE w:val="0"/>
        <w:autoSpaceDN w:val="0"/>
        <w:adjustRightInd w:val="0"/>
        <w:ind w:left="714" w:right="51" w:hanging="357"/>
        <w:jc w:val="both"/>
        <w:rPr>
          <w:rFonts w:ascii="Palatino Linotype" w:eastAsia="MS Mincho" w:hAnsi="Palatino Linotype" w:cs="Bookman Old Style"/>
          <w:i/>
          <w:sz w:val="22"/>
          <w:szCs w:val="22"/>
          <w:lang w:val="es-MX" w:eastAsia="es-MX"/>
        </w:rPr>
      </w:pPr>
      <w:r w:rsidRPr="003144D4">
        <w:rPr>
          <w:rFonts w:ascii="Palatino Linotype" w:eastAsia="MS Mincho" w:hAnsi="Palatino Linotype" w:cs="Bookman Old Style"/>
          <w:b/>
          <w:sz w:val="22"/>
          <w:szCs w:val="22"/>
          <w:lang w:val="es-MX" w:eastAsia="es-MX"/>
        </w:rPr>
        <w:t>Acta de descripción, levantamiento y traslado de cadáver</w:t>
      </w:r>
      <w:r w:rsidRPr="003144D4">
        <w:rPr>
          <w:rFonts w:ascii="Palatino Linotype" w:eastAsia="MS Mincho" w:hAnsi="Palatino Linotype" w:cs="Bookman Old Style"/>
          <w:sz w:val="22"/>
          <w:szCs w:val="22"/>
          <w:lang w:val="es-MX" w:eastAsia="es-MX"/>
        </w:rPr>
        <w:t xml:space="preserve">. </w:t>
      </w:r>
      <w:r w:rsidRPr="003144D4">
        <w:rPr>
          <w:rFonts w:ascii="Palatino Linotype" w:eastAsia="MS Mincho" w:hAnsi="Palatino Linotype" w:cs="Bookman Old Style"/>
          <w:i/>
          <w:sz w:val="22"/>
          <w:szCs w:val="22"/>
          <w:lang w:val="es-MX" w:eastAsia="es-MX"/>
        </w:rPr>
        <w:t xml:space="preserve">(Documentación fotográfica o  </w:t>
      </w:r>
      <w:proofErr w:type="spellStart"/>
      <w:r w:rsidRPr="003144D4">
        <w:rPr>
          <w:rFonts w:ascii="Palatino Linotype" w:eastAsia="MS Mincho" w:hAnsi="Palatino Linotype" w:cs="Bookman Old Style"/>
          <w:i/>
          <w:sz w:val="22"/>
          <w:szCs w:val="22"/>
          <w:lang w:val="es-MX" w:eastAsia="es-MX"/>
        </w:rPr>
        <w:t>videográfica</w:t>
      </w:r>
      <w:proofErr w:type="spellEnd"/>
      <w:r w:rsidRPr="003144D4">
        <w:rPr>
          <w:rFonts w:ascii="Palatino Linotype" w:eastAsia="MS Mincho" w:hAnsi="Palatino Linotype" w:cs="Bookman Old Style"/>
          <w:i/>
          <w:sz w:val="22"/>
          <w:szCs w:val="22"/>
          <w:lang w:val="es-MX" w:eastAsia="es-MX"/>
        </w:rPr>
        <w:t>, vestimenta del cadáver, pertenencias del cadáver, señas particulares, descripción general del cadáver como su sexo, edad, estatura, complexión, tez, color de cabello, y posición del cuerpo)</w:t>
      </w:r>
    </w:p>
    <w:p w:rsidR="00E176A3" w:rsidRPr="003144D4" w:rsidRDefault="00E176A3" w:rsidP="003144D4">
      <w:pPr>
        <w:pStyle w:val="Prrafodelista"/>
        <w:numPr>
          <w:ilvl w:val="0"/>
          <w:numId w:val="20"/>
        </w:numPr>
        <w:autoSpaceDE w:val="0"/>
        <w:autoSpaceDN w:val="0"/>
        <w:adjustRightInd w:val="0"/>
        <w:ind w:left="714" w:right="51" w:hanging="357"/>
        <w:jc w:val="both"/>
        <w:rPr>
          <w:rFonts w:ascii="Palatino Linotype" w:eastAsia="MS Mincho" w:hAnsi="Palatino Linotype" w:cs="Bookman Old Style"/>
          <w:i/>
          <w:sz w:val="22"/>
          <w:szCs w:val="22"/>
          <w:lang w:val="es-MX" w:eastAsia="es-MX"/>
        </w:rPr>
      </w:pPr>
      <w:r w:rsidRPr="003144D4">
        <w:rPr>
          <w:rFonts w:ascii="Palatino Linotype" w:eastAsia="MS Mincho" w:hAnsi="Palatino Linotype" w:cs="Bookman Old Style"/>
          <w:b/>
          <w:sz w:val="22"/>
          <w:szCs w:val="22"/>
          <w:lang w:val="es-MX" w:eastAsia="es-MX"/>
        </w:rPr>
        <w:t>Registro de cadena de custodia.</w:t>
      </w:r>
      <w:r w:rsidRPr="003144D4">
        <w:rPr>
          <w:rFonts w:ascii="Palatino Linotype" w:eastAsia="MS Mincho" w:hAnsi="Palatino Linotype" w:cs="Bookman Old Style"/>
          <w:sz w:val="22"/>
          <w:szCs w:val="22"/>
          <w:lang w:val="es-MX" w:eastAsia="es-MX"/>
        </w:rPr>
        <w:t xml:space="preserve"> </w:t>
      </w:r>
      <w:r w:rsidRPr="003144D4">
        <w:rPr>
          <w:rFonts w:ascii="Palatino Linotype" w:eastAsia="MS Mincho" w:hAnsi="Palatino Linotype" w:cs="Bookman Old Style"/>
          <w:i/>
          <w:sz w:val="22"/>
          <w:szCs w:val="22"/>
          <w:lang w:val="es-MX" w:eastAsia="es-MX"/>
        </w:rPr>
        <w:t>(Entre otros datos contiene la descripción del indicio y /o documentación fotográfica.)</w:t>
      </w:r>
    </w:p>
    <w:p w:rsidR="00E176A3" w:rsidRPr="003144D4" w:rsidRDefault="00E176A3" w:rsidP="003144D4">
      <w:pPr>
        <w:pStyle w:val="Prrafodelista"/>
        <w:numPr>
          <w:ilvl w:val="0"/>
          <w:numId w:val="20"/>
        </w:numPr>
        <w:autoSpaceDE w:val="0"/>
        <w:autoSpaceDN w:val="0"/>
        <w:adjustRightInd w:val="0"/>
        <w:ind w:left="714" w:right="51" w:hanging="357"/>
        <w:jc w:val="both"/>
        <w:rPr>
          <w:rFonts w:ascii="Palatino Linotype" w:eastAsia="MS Mincho" w:hAnsi="Palatino Linotype" w:cs="Bookman Old Style"/>
          <w:sz w:val="22"/>
          <w:szCs w:val="22"/>
          <w:lang w:val="es-MX" w:eastAsia="es-MX"/>
        </w:rPr>
      </w:pPr>
      <w:r w:rsidRPr="003144D4">
        <w:rPr>
          <w:rFonts w:ascii="Palatino Linotype" w:eastAsia="MS Mincho" w:hAnsi="Palatino Linotype" w:cs="Bookman Old Style"/>
          <w:b/>
          <w:sz w:val="22"/>
          <w:szCs w:val="22"/>
          <w:lang w:val="es-MX" w:eastAsia="es-MX"/>
        </w:rPr>
        <w:t>Constancia de entrega de víctimas/ofendidos (as)</w:t>
      </w:r>
      <w:r w:rsidRPr="003144D4">
        <w:rPr>
          <w:rFonts w:ascii="Palatino Linotype" w:eastAsia="MS Mincho" w:hAnsi="Palatino Linotype" w:cs="Bookman Old Style"/>
          <w:sz w:val="22"/>
          <w:szCs w:val="22"/>
          <w:lang w:val="es-MX" w:eastAsia="es-MX"/>
        </w:rPr>
        <w:t>.(</w:t>
      </w:r>
      <w:r w:rsidRPr="003144D4">
        <w:rPr>
          <w:rFonts w:ascii="Palatino Linotype" w:eastAsia="MS Mincho" w:hAnsi="Palatino Linotype" w:cs="Bookman Old Style"/>
          <w:i/>
          <w:sz w:val="22"/>
          <w:szCs w:val="22"/>
          <w:lang w:val="es-MX" w:eastAsia="es-MX"/>
        </w:rPr>
        <w:t xml:space="preserve"> Contiene nombre, fecha de nacimiento, sexo, estado civil, lugar de nacimiento, nacionalidad, profesión u ocupación, idioma, escolaridad, domicilio, tatuajes, lunares, marcas visibles, alias o apodo, número telefónico, documento de identificación y señas particulares)</w:t>
      </w:r>
    </w:p>
    <w:p w:rsidR="00E176A3" w:rsidRPr="003144D4" w:rsidRDefault="00E176A3" w:rsidP="003144D4">
      <w:pPr>
        <w:pStyle w:val="Prrafodelista"/>
        <w:numPr>
          <w:ilvl w:val="0"/>
          <w:numId w:val="20"/>
        </w:numPr>
        <w:autoSpaceDE w:val="0"/>
        <w:autoSpaceDN w:val="0"/>
        <w:adjustRightInd w:val="0"/>
        <w:ind w:left="714" w:right="51" w:hanging="357"/>
        <w:jc w:val="both"/>
        <w:rPr>
          <w:rFonts w:ascii="Palatino Linotype" w:eastAsia="MS Mincho" w:hAnsi="Palatino Linotype" w:cs="Bookman Old Style"/>
          <w:sz w:val="22"/>
          <w:szCs w:val="22"/>
          <w:lang w:val="es-MX" w:eastAsia="es-MX"/>
        </w:rPr>
      </w:pPr>
      <w:r w:rsidRPr="003144D4">
        <w:rPr>
          <w:rFonts w:ascii="Palatino Linotype" w:eastAsia="MS Mincho" w:hAnsi="Palatino Linotype" w:cs="Bookman Old Style"/>
          <w:sz w:val="22"/>
          <w:szCs w:val="22"/>
          <w:lang w:val="es-MX" w:eastAsia="es-MX"/>
        </w:rPr>
        <w:t>Registro de Trazabilidad y Continuidad de Objetos Asegurados.</w:t>
      </w:r>
    </w:p>
    <w:p w:rsidR="00E176A3" w:rsidRPr="003144D4" w:rsidRDefault="00E176A3" w:rsidP="003144D4">
      <w:pPr>
        <w:pStyle w:val="Prrafodelista"/>
        <w:numPr>
          <w:ilvl w:val="0"/>
          <w:numId w:val="20"/>
        </w:numPr>
        <w:autoSpaceDE w:val="0"/>
        <w:autoSpaceDN w:val="0"/>
        <w:adjustRightInd w:val="0"/>
        <w:ind w:left="714" w:right="51" w:hanging="357"/>
        <w:jc w:val="both"/>
        <w:rPr>
          <w:rFonts w:ascii="Palatino Linotype" w:eastAsia="MS Mincho" w:hAnsi="Palatino Linotype" w:cs="Bookman Old Style"/>
          <w:sz w:val="22"/>
          <w:szCs w:val="22"/>
          <w:lang w:val="es-MX" w:eastAsia="es-MX"/>
        </w:rPr>
      </w:pPr>
      <w:r w:rsidRPr="003144D4">
        <w:rPr>
          <w:rFonts w:ascii="Palatino Linotype" w:eastAsia="MS Mincho" w:hAnsi="Palatino Linotype" w:cs="Bookman Old Style"/>
          <w:sz w:val="22"/>
          <w:szCs w:val="22"/>
          <w:lang w:val="es-MX" w:eastAsia="es-MX"/>
        </w:rPr>
        <w:t>Entrega Recepción de los Indicios o Elementos Materiales Probatorios.</w:t>
      </w:r>
    </w:p>
    <w:p w:rsidR="00E176A3" w:rsidRPr="003144D4" w:rsidRDefault="00E176A3" w:rsidP="003144D4">
      <w:pPr>
        <w:pStyle w:val="Prrafodelista"/>
        <w:numPr>
          <w:ilvl w:val="0"/>
          <w:numId w:val="20"/>
        </w:numPr>
        <w:autoSpaceDE w:val="0"/>
        <w:autoSpaceDN w:val="0"/>
        <w:adjustRightInd w:val="0"/>
        <w:ind w:left="714" w:right="51" w:hanging="357"/>
        <w:jc w:val="both"/>
        <w:rPr>
          <w:rFonts w:ascii="Palatino Linotype" w:eastAsia="MS Mincho" w:hAnsi="Palatino Linotype" w:cs="Bookman Old Style"/>
          <w:sz w:val="22"/>
          <w:szCs w:val="22"/>
          <w:lang w:val="es-MX" w:eastAsia="es-MX"/>
        </w:rPr>
      </w:pPr>
      <w:r w:rsidRPr="003144D4">
        <w:rPr>
          <w:rFonts w:ascii="Palatino Linotype" w:eastAsia="MS Mincho" w:hAnsi="Palatino Linotype" w:cs="Bookman Old Style"/>
          <w:sz w:val="22"/>
          <w:szCs w:val="22"/>
          <w:lang w:val="es-MX" w:eastAsia="es-MX"/>
        </w:rPr>
        <w:t>Acta Inventario de Indicios/Elementos Materiales Probatorios.</w:t>
      </w:r>
    </w:p>
    <w:p w:rsidR="00E176A3" w:rsidRPr="003144D4" w:rsidRDefault="00E176A3" w:rsidP="003144D4">
      <w:pPr>
        <w:pStyle w:val="Prrafodelista"/>
        <w:numPr>
          <w:ilvl w:val="0"/>
          <w:numId w:val="20"/>
        </w:numPr>
        <w:autoSpaceDE w:val="0"/>
        <w:autoSpaceDN w:val="0"/>
        <w:adjustRightInd w:val="0"/>
        <w:ind w:left="714" w:right="51" w:hanging="357"/>
        <w:jc w:val="both"/>
        <w:rPr>
          <w:rFonts w:ascii="Palatino Linotype" w:eastAsia="MS Mincho" w:hAnsi="Palatino Linotype" w:cs="Bookman Old Style"/>
          <w:sz w:val="22"/>
          <w:szCs w:val="22"/>
          <w:lang w:val="es-MX" w:eastAsia="es-MX"/>
        </w:rPr>
      </w:pPr>
      <w:r w:rsidRPr="003144D4">
        <w:rPr>
          <w:rFonts w:ascii="Palatino Linotype" w:eastAsia="MS Mincho" w:hAnsi="Palatino Linotype" w:cs="Bookman Old Style"/>
          <w:b/>
          <w:sz w:val="22"/>
          <w:szCs w:val="22"/>
          <w:lang w:val="es-MX" w:eastAsia="es-MX"/>
        </w:rPr>
        <w:t>Inventario de Pertenencias</w:t>
      </w:r>
      <w:r w:rsidRPr="003144D4">
        <w:rPr>
          <w:rFonts w:ascii="Palatino Linotype" w:eastAsia="MS Mincho" w:hAnsi="Palatino Linotype" w:cs="Bookman Old Style"/>
          <w:i/>
          <w:sz w:val="22"/>
          <w:szCs w:val="22"/>
          <w:lang w:val="es-MX" w:eastAsia="es-MX"/>
        </w:rPr>
        <w:t xml:space="preserve">.(Documentación fotográfica o </w:t>
      </w:r>
      <w:proofErr w:type="spellStart"/>
      <w:r w:rsidRPr="003144D4">
        <w:rPr>
          <w:rFonts w:ascii="Palatino Linotype" w:eastAsia="MS Mincho" w:hAnsi="Palatino Linotype" w:cs="Bookman Old Style"/>
          <w:i/>
          <w:sz w:val="22"/>
          <w:szCs w:val="22"/>
          <w:lang w:val="es-MX" w:eastAsia="es-MX"/>
        </w:rPr>
        <w:t>videográfica</w:t>
      </w:r>
      <w:proofErr w:type="spellEnd"/>
      <w:r w:rsidRPr="003144D4">
        <w:rPr>
          <w:rFonts w:ascii="Palatino Linotype" w:eastAsia="MS Mincho" w:hAnsi="Palatino Linotype" w:cs="Bookman Old Style"/>
          <w:i/>
          <w:sz w:val="22"/>
          <w:szCs w:val="22"/>
          <w:lang w:val="es-MX" w:eastAsia="es-MX"/>
        </w:rPr>
        <w:t>)</w:t>
      </w:r>
    </w:p>
    <w:p w:rsidR="00E176A3" w:rsidRPr="003144D4" w:rsidRDefault="00E176A3" w:rsidP="003144D4">
      <w:pPr>
        <w:pStyle w:val="Prrafodelista"/>
        <w:numPr>
          <w:ilvl w:val="0"/>
          <w:numId w:val="20"/>
        </w:numPr>
        <w:autoSpaceDE w:val="0"/>
        <w:autoSpaceDN w:val="0"/>
        <w:adjustRightInd w:val="0"/>
        <w:ind w:left="714" w:right="51" w:hanging="357"/>
        <w:jc w:val="both"/>
        <w:rPr>
          <w:rFonts w:ascii="Palatino Linotype" w:eastAsia="MS Mincho" w:hAnsi="Palatino Linotype" w:cs="Bookman Old Style"/>
          <w:sz w:val="22"/>
          <w:szCs w:val="22"/>
          <w:lang w:val="es-MX" w:eastAsia="es-MX"/>
        </w:rPr>
      </w:pPr>
      <w:r w:rsidRPr="003144D4">
        <w:rPr>
          <w:rFonts w:ascii="Palatino Linotype" w:eastAsia="MS Mincho" w:hAnsi="Palatino Linotype" w:cs="Bookman Old Style"/>
          <w:sz w:val="22"/>
          <w:szCs w:val="22"/>
          <w:lang w:val="es-MX" w:eastAsia="es-MX"/>
        </w:rPr>
        <w:t>Anexo de continuación de descripción / narrativa.</w:t>
      </w:r>
    </w:p>
    <w:p w:rsidR="00E176A3" w:rsidRPr="003144D4" w:rsidRDefault="00E176A3" w:rsidP="003144D4">
      <w:pPr>
        <w:pStyle w:val="Prrafodelista"/>
        <w:numPr>
          <w:ilvl w:val="0"/>
          <w:numId w:val="20"/>
        </w:numPr>
        <w:autoSpaceDE w:val="0"/>
        <w:autoSpaceDN w:val="0"/>
        <w:adjustRightInd w:val="0"/>
        <w:ind w:left="714" w:right="51" w:hanging="357"/>
        <w:jc w:val="both"/>
        <w:rPr>
          <w:rFonts w:ascii="Palatino Linotype" w:eastAsia="MS Mincho" w:hAnsi="Palatino Linotype" w:cs="Bookman Old Style"/>
          <w:sz w:val="22"/>
          <w:szCs w:val="22"/>
          <w:lang w:val="es-MX" w:eastAsia="es-MX"/>
        </w:rPr>
      </w:pPr>
      <w:r w:rsidRPr="003144D4">
        <w:rPr>
          <w:rFonts w:ascii="Palatino Linotype" w:eastAsia="MS Mincho" w:hAnsi="Palatino Linotype" w:cs="Bookman Old Style"/>
          <w:sz w:val="22"/>
          <w:szCs w:val="22"/>
          <w:lang w:val="es-MX" w:eastAsia="es-MX"/>
        </w:rPr>
        <w:t>Anexo de continuación de inspección de persona.</w:t>
      </w:r>
    </w:p>
    <w:p w:rsidR="00E176A3" w:rsidRPr="003144D4" w:rsidRDefault="00E176A3" w:rsidP="003144D4">
      <w:pPr>
        <w:pStyle w:val="Prrafodelista"/>
        <w:numPr>
          <w:ilvl w:val="0"/>
          <w:numId w:val="20"/>
        </w:numPr>
        <w:autoSpaceDE w:val="0"/>
        <w:autoSpaceDN w:val="0"/>
        <w:adjustRightInd w:val="0"/>
        <w:ind w:left="714" w:right="51" w:hanging="357"/>
        <w:jc w:val="both"/>
        <w:rPr>
          <w:rFonts w:ascii="Palatino Linotype" w:eastAsia="MS Mincho" w:hAnsi="Palatino Linotype" w:cs="Bookman Old Style"/>
          <w:sz w:val="22"/>
          <w:szCs w:val="22"/>
          <w:lang w:val="es-MX" w:eastAsia="es-MX"/>
        </w:rPr>
      </w:pPr>
      <w:r w:rsidRPr="003144D4">
        <w:rPr>
          <w:rFonts w:ascii="Palatino Linotype" w:eastAsia="MS Mincho" w:hAnsi="Palatino Linotype" w:cs="Bookman Old Style"/>
          <w:sz w:val="22"/>
          <w:szCs w:val="22"/>
          <w:lang w:val="es-MX" w:eastAsia="es-MX"/>
        </w:rPr>
        <w:t>Anexo de continuación de inspección de vehículos.</w:t>
      </w:r>
    </w:p>
    <w:p w:rsidR="00E176A3" w:rsidRPr="003144D4" w:rsidRDefault="00E176A3" w:rsidP="003144D4">
      <w:pPr>
        <w:pStyle w:val="Prrafodelista"/>
        <w:numPr>
          <w:ilvl w:val="0"/>
          <w:numId w:val="20"/>
        </w:numPr>
        <w:autoSpaceDE w:val="0"/>
        <w:autoSpaceDN w:val="0"/>
        <w:adjustRightInd w:val="0"/>
        <w:ind w:left="714" w:right="51" w:hanging="357"/>
        <w:jc w:val="both"/>
        <w:rPr>
          <w:rFonts w:ascii="Palatino Linotype" w:eastAsia="MS Mincho" w:hAnsi="Palatino Linotype" w:cs="Bookman Old Style"/>
          <w:sz w:val="22"/>
          <w:szCs w:val="22"/>
          <w:lang w:val="es-MX" w:eastAsia="es-MX"/>
        </w:rPr>
      </w:pPr>
      <w:r w:rsidRPr="003144D4">
        <w:rPr>
          <w:rFonts w:ascii="Palatino Linotype" w:eastAsia="MS Mincho" w:hAnsi="Palatino Linotype" w:cs="Bookman Old Style"/>
          <w:sz w:val="22"/>
          <w:szCs w:val="22"/>
          <w:lang w:val="es-MX" w:eastAsia="es-MX"/>
        </w:rPr>
        <w:t>Anexo de continuación de inspección del lugar.</w:t>
      </w:r>
    </w:p>
    <w:p w:rsidR="003144D4" w:rsidRDefault="003144D4" w:rsidP="003144D4">
      <w:pPr>
        <w:autoSpaceDE w:val="0"/>
        <w:autoSpaceDN w:val="0"/>
        <w:adjustRightInd w:val="0"/>
        <w:spacing w:line="240" w:lineRule="auto"/>
        <w:ind w:right="51"/>
        <w:contextualSpacing/>
        <w:jc w:val="both"/>
        <w:rPr>
          <w:rFonts w:ascii="Palatino Linotype" w:eastAsia="MS Mincho" w:hAnsi="Palatino Linotype" w:cs="Bookman Old Style"/>
          <w:lang w:eastAsia="es-MX"/>
        </w:rPr>
      </w:pPr>
    </w:p>
    <w:p w:rsidR="00E176A3" w:rsidRDefault="00E176A3" w:rsidP="003144D4">
      <w:pPr>
        <w:autoSpaceDE w:val="0"/>
        <w:autoSpaceDN w:val="0"/>
        <w:adjustRightInd w:val="0"/>
        <w:spacing w:line="360" w:lineRule="auto"/>
        <w:ind w:right="51"/>
        <w:contextualSpacing/>
        <w:jc w:val="both"/>
        <w:rPr>
          <w:rFonts w:ascii="Palatino Linotype" w:eastAsia="MS Mincho" w:hAnsi="Palatino Linotype" w:cs="Bookman Old Style"/>
          <w:lang w:eastAsia="es-MX"/>
        </w:rPr>
      </w:pPr>
      <w:r w:rsidRPr="003144D4">
        <w:rPr>
          <w:rFonts w:ascii="Palatino Linotype" w:eastAsia="MS Mincho" w:hAnsi="Palatino Linotype" w:cs="Bookman Old Style"/>
          <w:lang w:eastAsia="es-MX"/>
        </w:rPr>
        <w:t>De lo expuesto, se advierte que el Informe Policial Homologado contiene mayor cantidad de datos personales de particulares relacionados con el hecho delictivo de que se trate, incluyendo datos de niños, adolescentes y/o grupos vulnerables, así como información descriptiva del evento, que la prevista en el artículo 43 de la Ley General del Sistema Nacional de Seguridad Pública transcrito con antelación, datos e información que alimentan las bases de datos respectivas conforme al procedimiento previsto en los numerales 6, 7, 8 y 9 del “Acuerdo por el que se dan a conocer los Lineamientos para la integración, captura, revisión y envío del Informe Policial Homologado (IPH), previsto en la Ley General del Sistema Nacional de Seguridad Pública”, que disponen:</w:t>
      </w:r>
    </w:p>
    <w:p w:rsidR="003144D4" w:rsidRDefault="003144D4" w:rsidP="003144D4">
      <w:pPr>
        <w:autoSpaceDE w:val="0"/>
        <w:autoSpaceDN w:val="0"/>
        <w:adjustRightInd w:val="0"/>
        <w:spacing w:line="360" w:lineRule="auto"/>
        <w:ind w:right="51"/>
        <w:contextualSpacing/>
        <w:jc w:val="both"/>
        <w:rPr>
          <w:rFonts w:ascii="Palatino Linotype" w:eastAsia="MS Mincho" w:hAnsi="Palatino Linotype" w:cs="Bookman Old Style"/>
          <w:lang w:eastAsia="es-MX"/>
        </w:rPr>
      </w:pPr>
    </w:p>
    <w:p w:rsidR="00E176A3" w:rsidRPr="003144D4" w:rsidRDefault="00E176A3" w:rsidP="003144D4">
      <w:pPr>
        <w:spacing w:line="240" w:lineRule="auto"/>
        <w:ind w:left="851" w:right="900"/>
        <w:contextualSpacing/>
        <w:jc w:val="both"/>
        <w:rPr>
          <w:rFonts w:ascii="Palatino Linotype" w:hAnsi="Palatino Linotype" w:cs="Arial"/>
          <w:b/>
          <w:bCs/>
          <w:i/>
          <w:color w:val="000000"/>
        </w:rPr>
      </w:pPr>
      <w:r>
        <w:rPr>
          <w:rFonts w:ascii="Palatino Linotype" w:eastAsia="MS Mincho" w:hAnsi="Palatino Linotype" w:cs="Bookman Old Style"/>
          <w:i/>
          <w:lang w:eastAsia="es-MX"/>
        </w:rPr>
        <w:t>“</w:t>
      </w:r>
      <w:r w:rsidRPr="003144D4">
        <w:rPr>
          <w:rFonts w:ascii="Palatino Linotype" w:hAnsi="Palatino Linotype" w:cs="Arial"/>
          <w:b/>
          <w:bCs/>
          <w:i/>
          <w:color w:val="000000"/>
        </w:rPr>
        <w:t>6. DE LA INTEGRACION INICIAL DEL IPH</w:t>
      </w:r>
    </w:p>
    <w:p w:rsidR="00E176A3" w:rsidRPr="003144D4" w:rsidRDefault="00E176A3" w:rsidP="003144D4">
      <w:pPr>
        <w:spacing w:line="240" w:lineRule="auto"/>
        <w:ind w:left="851" w:right="900" w:firstLine="288"/>
        <w:contextualSpacing/>
        <w:jc w:val="both"/>
        <w:rPr>
          <w:rFonts w:ascii="Palatino Linotype" w:hAnsi="Palatino Linotype"/>
          <w:i/>
          <w:color w:val="000000"/>
        </w:rPr>
      </w:pPr>
      <w:r w:rsidRPr="003144D4">
        <w:rPr>
          <w:rFonts w:ascii="Palatino Linotype" w:hAnsi="Palatino Linotype" w:cs="Arial"/>
          <w:i/>
          <w:color w:val="000000"/>
        </w:rPr>
        <w:t xml:space="preserve">Los integrantes de la Unidad de Despliegue Operativo deberán registrar en el formato </w:t>
      </w:r>
      <w:proofErr w:type="spellStart"/>
      <w:r w:rsidRPr="003144D4">
        <w:rPr>
          <w:rFonts w:ascii="Palatino Linotype" w:hAnsi="Palatino Linotype" w:cs="Arial"/>
          <w:i/>
          <w:color w:val="000000"/>
        </w:rPr>
        <w:t>preimpreso</w:t>
      </w:r>
      <w:proofErr w:type="spellEnd"/>
      <w:r w:rsidRPr="003144D4">
        <w:rPr>
          <w:rFonts w:ascii="Palatino Linotype" w:hAnsi="Palatino Linotype" w:cs="Arial"/>
          <w:i/>
          <w:color w:val="000000"/>
        </w:rPr>
        <w:t xml:space="preserve"> los datos generales con los que se iniciará el IPH: hora del evento, asunto, motivo, nombre de las personas involucradas (víctima, probable responsable, testigos).</w:t>
      </w:r>
    </w:p>
    <w:p w:rsidR="00E176A3" w:rsidRPr="003144D4" w:rsidRDefault="00E176A3" w:rsidP="003144D4">
      <w:pPr>
        <w:spacing w:line="240" w:lineRule="auto"/>
        <w:ind w:left="851" w:right="900" w:firstLine="288"/>
        <w:contextualSpacing/>
        <w:jc w:val="both"/>
        <w:rPr>
          <w:rFonts w:ascii="Palatino Linotype" w:hAnsi="Palatino Linotype"/>
          <w:i/>
          <w:color w:val="000000"/>
        </w:rPr>
      </w:pPr>
      <w:r w:rsidRPr="003144D4">
        <w:rPr>
          <w:rFonts w:ascii="Palatino Linotype" w:hAnsi="Palatino Linotype" w:cs="Arial"/>
          <w:i/>
          <w:color w:val="000000"/>
        </w:rPr>
        <w:t>El Personal de Despliegue Operativo será igualmente responsable de comunicarse vía radio a la Unidad de Captura para informar los datos iniciales: hora del evento, asunto, motivo, nombre de las personas involucradas (víctima, probable responsable, testigos).</w:t>
      </w:r>
    </w:p>
    <w:p w:rsidR="00E176A3" w:rsidRPr="003144D4" w:rsidRDefault="00E176A3" w:rsidP="003144D4">
      <w:pPr>
        <w:spacing w:line="240" w:lineRule="auto"/>
        <w:ind w:left="851" w:right="900" w:firstLine="288"/>
        <w:contextualSpacing/>
        <w:jc w:val="both"/>
        <w:rPr>
          <w:rFonts w:ascii="Palatino Linotype" w:hAnsi="Palatino Linotype"/>
          <w:i/>
          <w:color w:val="000000"/>
        </w:rPr>
      </w:pPr>
      <w:r w:rsidRPr="003144D4">
        <w:rPr>
          <w:rFonts w:ascii="Palatino Linotype" w:hAnsi="Palatino Linotype" w:cs="Arial"/>
          <w:i/>
          <w:color w:val="000000"/>
        </w:rPr>
        <w:t>Será la Unidad de Captura la que ingresará al Sistema del Informe Policial Homologado la información inicial, generando el folio consecutivo. La Unidad de Captura atenderá todas las solicitudes realizadas por las Unidades de Despliegue Operativo para iniciar un Informe Policial Homologado.</w:t>
      </w:r>
    </w:p>
    <w:p w:rsidR="00E176A3" w:rsidRPr="003144D4" w:rsidRDefault="00E176A3" w:rsidP="003144D4">
      <w:pPr>
        <w:spacing w:line="240" w:lineRule="auto"/>
        <w:ind w:left="851" w:right="900" w:firstLine="288"/>
        <w:contextualSpacing/>
        <w:jc w:val="both"/>
        <w:rPr>
          <w:rFonts w:ascii="Palatino Linotype" w:hAnsi="Palatino Linotype"/>
          <w:i/>
          <w:color w:val="000000"/>
        </w:rPr>
      </w:pPr>
      <w:r w:rsidRPr="003144D4">
        <w:rPr>
          <w:rFonts w:ascii="Palatino Linotype" w:hAnsi="Palatino Linotype" w:cs="Arial"/>
          <w:i/>
          <w:color w:val="000000"/>
        </w:rPr>
        <w:t>La Unidad de Captura deberá registrar todos y cada uno de los eventos en los cuales esté participando el personal de la Unidad de Despliegue Operativo, solicitando los datos iniciales. Desde este momento el Mando podrá tomar conocimiento del evento a través del tablero que tendrá a disposición en el Sistema del Informe Policial Homologado.</w:t>
      </w:r>
    </w:p>
    <w:p w:rsidR="00E176A3" w:rsidRPr="003144D4" w:rsidRDefault="00E176A3" w:rsidP="003144D4">
      <w:pPr>
        <w:spacing w:line="240" w:lineRule="auto"/>
        <w:ind w:left="851" w:right="900" w:firstLine="288"/>
        <w:contextualSpacing/>
        <w:jc w:val="both"/>
        <w:rPr>
          <w:rFonts w:ascii="Palatino Linotype" w:hAnsi="Palatino Linotype"/>
          <w:i/>
          <w:color w:val="000000"/>
        </w:rPr>
      </w:pPr>
      <w:r w:rsidRPr="003144D4">
        <w:rPr>
          <w:rFonts w:ascii="Palatino Linotype" w:hAnsi="Palatino Linotype" w:cs="Arial"/>
          <w:i/>
          <w:color w:val="000000"/>
        </w:rPr>
        <w:t>Es responsabilidad de los integrantes de la Unidad de Despliegue Operativo recabar y registrar en el IPH </w:t>
      </w:r>
      <w:proofErr w:type="spellStart"/>
      <w:r w:rsidRPr="003144D4">
        <w:rPr>
          <w:rFonts w:ascii="Palatino Linotype" w:hAnsi="Palatino Linotype" w:cs="Arial"/>
          <w:i/>
          <w:color w:val="000000"/>
        </w:rPr>
        <w:t>preimpreso</w:t>
      </w:r>
      <w:proofErr w:type="spellEnd"/>
      <w:r w:rsidRPr="003144D4">
        <w:rPr>
          <w:rFonts w:ascii="Palatino Linotype" w:hAnsi="Palatino Linotype" w:cs="Arial"/>
          <w:i/>
          <w:color w:val="000000"/>
        </w:rPr>
        <w:t xml:space="preserve"> la totalidad de los apartados que integran </w:t>
      </w:r>
      <w:r w:rsidRPr="003144D4">
        <w:rPr>
          <w:rFonts w:ascii="Palatino Linotype" w:hAnsi="Palatino Linotype" w:cs="Arial"/>
          <w:i/>
          <w:color w:val="000000"/>
        </w:rPr>
        <w:lastRenderedPageBreak/>
        <w:t>el formato, incluyendo los datos generales del registro, motivo (tipo y subtipo de evento), ubicación del evento, descripción de hechos, entrevistas realizadas y demás información complementaria.</w:t>
      </w:r>
    </w:p>
    <w:p w:rsidR="00E176A3" w:rsidRPr="003144D4" w:rsidRDefault="00E176A3" w:rsidP="003144D4">
      <w:pPr>
        <w:spacing w:line="240" w:lineRule="auto"/>
        <w:ind w:left="851" w:right="900" w:firstLine="288"/>
        <w:contextualSpacing/>
        <w:jc w:val="both"/>
        <w:rPr>
          <w:rFonts w:ascii="Palatino Linotype" w:hAnsi="Palatino Linotype"/>
          <w:i/>
          <w:color w:val="000000"/>
        </w:rPr>
      </w:pPr>
      <w:r w:rsidRPr="003144D4">
        <w:rPr>
          <w:rFonts w:ascii="Palatino Linotype" w:hAnsi="Palatino Linotype" w:cs="Arial"/>
          <w:i/>
          <w:color w:val="000000"/>
        </w:rPr>
        <w:t>En caso de detenciones, deberán señalarse motivo, descripción de la persona y de su estado físico aparente, datos generales del detenido, objetos asegurados, autoridad y lugar en que se haya puesto a disposición.”</w:t>
      </w:r>
    </w:p>
    <w:p w:rsidR="00E176A3" w:rsidRPr="003144D4" w:rsidRDefault="00E176A3" w:rsidP="003144D4">
      <w:pPr>
        <w:spacing w:line="240" w:lineRule="auto"/>
        <w:ind w:left="851" w:right="900"/>
        <w:contextualSpacing/>
        <w:jc w:val="both"/>
        <w:rPr>
          <w:rFonts w:ascii="Palatino Linotype" w:hAnsi="Palatino Linotype"/>
          <w:i/>
          <w:color w:val="000000"/>
        </w:rPr>
      </w:pPr>
      <w:r w:rsidRPr="003144D4">
        <w:rPr>
          <w:rFonts w:ascii="Palatino Linotype" w:hAnsi="Palatino Linotype" w:cs="Arial"/>
          <w:b/>
          <w:bCs/>
          <w:i/>
          <w:color w:val="000000"/>
        </w:rPr>
        <w:t>“7. DE LA CAPTURA EN EL SISTEMA</w:t>
      </w:r>
    </w:p>
    <w:p w:rsidR="00E176A3" w:rsidRPr="003144D4" w:rsidRDefault="00E176A3" w:rsidP="003144D4">
      <w:pPr>
        <w:spacing w:line="240" w:lineRule="auto"/>
        <w:ind w:left="851" w:right="900" w:firstLine="288"/>
        <w:contextualSpacing/>
        <w:jc w:val="both"/>
        <w:rPr>
          <w:rFonts w:ascii="Palatino Linotype" w:hAnsi="Palatino Linotype"/>
          <w:i/>
          <w:color w:val="000000"/>
        </w:rPr>
      </w:pPr>
      <w:r w:rsidRPr="003144D4">
        <w:rPr>
          <w:rFonts w:ascii="Palatino Linotype" w:hAnsi="Palatino Linotype" w:cs="Arial"/>
          <w:i/>
          <w:color w:val="000000"/>
        </w:rPr>
        <w:t xml:space="preserve">Los integrantes de la Unidad de Despliegue Operativo </w:t>
      </w:r>
      <w:proofErr w:type="gramStart"/>
      <w:r w:rsidRPr="003144D4">
        <w:rPr>
          <w:rFonts w:ascii="Palatino Linotype" w:hAnsi="Palatino Linotype" w:cs="Arial"/>
          <w:i/>
          <w:color w:val="000000"/>
        </w:rPr>
        <w:t>entregará</w:t>
      </w:r>
      <w:proofErr w:type="gramEnd"/>
      <w:r w:rsidRPr="003144D4">
        <w:rPr>
          <w:rFonts w:ascii="Palatino Linotype" w:hAnsi="Palatino Linotype" w:cs="Arial"/>
          <w:i/>
          <w:color w:val="000000"/>
        </w:rPr>
        <w:t xml:space="preserve"> el IPH </w:t>
      </w:r>
      <w:proofErr w:type="spellStart"/>
      <w:r w:rsidRPr="003144D4">
        <w:rPr>
          <w:rFonts w:ascii="Palatino Linotype" w:hAnsi="Palatino Linotype" w:cs="Arial"/>
          <w:i/>
          <w:color w:val="000000"/>
        </w:rPr>
        <w:t>preimpreso</w:t>
      </w:r>
      <w:proofErr w:type="spellEnd"/>
      <w:r w:rsidRPr="003144D4">
        <w:rPr>
          <w:rFonts w:ascii="Palatino Linotype" w:hAnsi="Palatino Linotype" w:cs="Arial"/>
          <w:i/>
          <w:color w:val="000000"/>
        </w:rPr>
        <w:t>, debidamente llenado a la Unidad de Captura.</w:t>
      </w:r>
    </w:p>
    <w:p w:rsidR="00E176A3" w:rsidRPr="003144D4" w:rsidRDefault="00E176A3" w:rsidP="003144D4">
      <w:pPr>
        <w:spacing w:line="240" w:lineRule="auto"/>
        <w:ind w:left="851" w:right="900" w:firstLine="288"/>
        <w:contextualSpacing/>
        <w:jc w:val="both"/>
        <w:rPr>
          <w:rFonts w:ascii="Palatino Linotype" w:hAnsi="Palatino Linotype"/>
          <w:i/>
          <w:color w:val="000000"/>
        </w:rPr>
      </w:pPr>
      <w:r w:rsidRPr="003144D4">
        <w:rPr>
          <w:rFonts w:ascii="Palatino Linotype" w:hAnsi="Palatino Linotype" w:cs="Arial"/>
          <w:i/>
          <w:color w:val="000000"/>
        </w:rPr>
        <w:t xml:space="preserve">La Unidad de Captura revisará que el formato </w:t>
      </w:r>
      <w:proofErr w:type="spellStart"/>
      <w:r w:rsidRPr="003144D4">
        <w:rPr>
          <w:rFonts w:ascii="Palatino Linotype" w:hAnsi="Palatino Linotype" w:cs="Arial"/>
          <w:i/>
          <w:color w:val="000000"/>
        </w:rPr>
        <w:t>preimpreso</w:t>
      </w:r>
      <w:proofErr w:type="spellEnd"/>
      <w:r w:rsidRPr="003144D4">
        <w:rPr>
          <w:rFonts w:ascii="Palatino Linotype" w:hAnsi="Palatino Linotype" w:cs="Arial"/>
          <w:i/>
          <w:color w:val="000000"/>
        </w:rPr>
        <w:t xml:space="preserve"> del Informe Policial Homologado se encuentre debidamente </w:t>
      </w:r>
      <w:proofErr w:type="spellStart"/>
      <w:r w:rsidRPr="003144D4">
        <w:rPr>
          <w:rFonts w:ascii="Palatino Linotype" w:hAnsi="Palatino Linotype" w:cs="Arial"/>
          <w:i/>
          <w:color w:val="000000"/>
        </w:rPr>
        <w:t>requisitado</w:t>
      </w:r>
      <w:proofErr w:type="spellEnd"/>
      <w:r w:rsidRPr="003144D4">
        <w:rPr>
          <w:rFonts w:ascii="Palatino Linotype" w:hAnsi="Palatino Linotype" w:cs="Arial"/>
          <w:i/>
          <w:color w:val="000000"/>
        </w:rPr>
        <w:t>. En caso de ser necesario, solicitará a la Unidad de Despliegue Operativo que lo complete.</w:t>
      </w:r>
    </w:p>
    <w:p w:rsidR="00E176A3" w:rsidRPr="003144D4" w:rsidRDefault="00E176A3" w:rsidP="003144D4">
      <w:pPr>
        <w:spacing w:line="240" w:lineRule="auto"/>
        <w:ind w:left="851" w:right="900" w:firstLine="288"/>
        <w:contextualSpacing/>
        <w:jc w:val="both"/>
        <w:rPr>
          <w:rFonts w:ascii="Palatino Linotype" w:hAnsi="Palatino Linotype" w:cs="Arial"/>
          <w:i/>
          <w:color w:val="000000"/>
        </w:rPr>
      </w:pPr>
      <w:r w:rsidRPr="003144D4">
        <w:rPr>
          <w:rFonts w:ascii="Palatino Linotype" w:hAnsi="Palatino Linotype" w:cs="Arial"/>
          <w:i/>
          <w:color w:val="000000"/>
        </w:rPr>
        <w:t xml:space="preserve">La captura del IPH </w:t>
      </w:r>
      <w:proofErr w:type="spellStart"/>
      <w:r w:rsidRPr="003144D4">
        <w:rPr>
          <w:rFonts w:ascii="Palatino Linotype" w:hAnsi="Palatino Linotype" w:cs="Arial"/>
          <w:i/>
          <w:color w:val="000000"/>
        </w:rPr>
        <w:t>preimpreso</w:t>
      </w:r>
      <w:proofErr w:type="spellEnd"/>
      <w:r w:rsidRPr="003144D4">
        <w:rPr>
          <w:rFonts w:ascii="Palatino Linotype" w:hAnsi="Palatino Linotype" w:cs="Arial"/>
          <w:i/>
          <w:color w:val="000000"/>
        </w:rPr>
        <w:t xml:space="preserve"> al Sistema del Informe Policial Homologado lo realizará la Unidad de Captura.</w:t>
      </w:r>
    </w:p>
    <w:p w:rsidR="00E176A3" w:rsidRPr="003144D4" w:rsidRDefault="00E176A3" w:rsidP="003144D4">
      <w:pPr>
        <w:spacing w:line="240" w:lineRule="auto"/>
        <w:ind w:left="851" w:right="900" w:firstLine="288"/>
        <w:contextualSpacing/>
        <w:jc w:val="both"/>
        <w:rPr>
          <w:rFonts w:ascii="Palatino Linotype" w:hAnsi="Palatino Linotype"/>
          <w:i/>
          <w:color w:val="000000"/>
        </w:rPr>
      </w:pPr>
      <w:r w:rsidRPr="003144D4">
        <w:rPr>
          <w:rFonts w:ascii="Palatino Linotype" w:hAnsi="Palatino Linotype" w:cs="Arial"/>
          <w:i/>
          <w:color w:val="000000"/>
        </w:rPr>
        <w:t>Los integrantes de la Unidad de Despliegue Operativo deberán acudir ante la Unidad de Captura, si así se requiere, para complementar o aclarar la información proporcionada.</w:t>
      </w:r>
    </w:p>
    <w:p w:rsidR="00E176A3" w:rsidRPr="003144D4" w:rsidRDefault="00E176A3" w:rsidP="003144D4">
      <w:pPr>
        <w:spacing w:line="240" w:lineRule="auto"/>
        <w:ind w:left="851" w:right="900" w:firstLine="288"/>
        <w:contextualSpacing/>
        <w:jc w:val="both"/>
        <w:rPr>
          <w:rFonts w:ascii="Palatino Linotype" w:hAnsi="Palatino Linotype"/>
          <w:i/>
          <w:color w:val="000000"/>
        </w:rPr>
      </w:pPr>
      <w:r w:rsidRPr="003144D4">
        <w:rPr>
          <w:rFonts w:ascii="Palatino Linotype" w:hAnsi="Palatino Linotype" w:cs="Arial"/>
          <w:i/>
          <w:color w:val="000000"/>
        </w:rPr>
        <w:t>La Unidad de Captura registrará en el Sistema del Informe Policial Homologado la dirección donde ocurrió el evento y la georreferencia con auxilio del Mapa Digital.</w:t>
      </w:r>
    </w:p>
    <w:p w:rsidR="00E176A3" w:rsidRPr="003144D4" w:rsidRDefault="00E176A3" w:rsidP="003144D4">
      <w:pPr>
        <w:spacing w:line="240" w:lineRule="auto"/>
        <w:ind w:left="851" w:right="900" w:firstLine="288"/>
        <w:contextualSpacing/>
        <w:jc w:val="both"/>
        <w:rPr>
          <w:rFonts w:ascii="Palatino Linotype" w:hAnsi="Palatino Linotype"/>
          <w:i/>
          <w:color w:val="000000"/>
        </w:rPr>
      </w:pPr>
      <w:r w:rsidRPr="003144D4">
        <w:rPr>
          <w:rFonts w:ascii="Palatino Linotype" w:hAnsi="Palatino Linotype" w:cs="Arial"/>
          <w:i/>
          <w:color w:val="000000"/>
        </w:rPr>
        <w:t>Terminada la captura en el Sistema del Informe Policial Homologado, la Unidad de Captura pondrá en modo "supervisión" a fin de que la Unidad de Análisis proceda a su revisión.”</w:t>
      </w:r>
    </w:p>
    <w:p w:rsidR="00E176A3" w:rsidRPr="003144D4" w:rsidRDefault="00E176A3" w:rsidP="003144D4">
      <w:pPr>
        <w:spacing w:line="240" w:lineRule="auto"/>
        <w:ind w:left="851" w:right="900"/>
        <w:contextualSpacing/>
        <w:jc w:val="both"/>
        <w:rPr>
          <w:rFonts w:ascii="Palatino Linotype" w:hAnsi="Palatino Linotype"/>
          <w:i/>
          <w:color w:val="000000"/>
        </w:rPr>
      </w:pPr>
      <w:r w:rsidRPr="003144D4">
        <w:rPr>
          <w:rFonts w:ascii="Palatino Linotype" w:hAnsi="Palatino Linotype" w:cs="Arial"/>
          <w:b/>
          <w:bCs/>
          <w:i/>
          <w:color w:val="000000"/>
        </w:rPr>
        <w:t>“8. DE LA VALIDACION DEL IPH</w:t>
      </w:r>
    </w:p>
    <w:p w:rsidR="00E176A3" w:rsidRPr="003144D4" w:rsidRDefault="00E176A3" w:rsidP="003144D4">
      <w:pPr>
        <w:spacing w:line="240" w:lineRule="auto"/>
        <w:ind w:left="851" w:right="900" w:firstLine="288"/>
        <w:contextualSpacing/>
        <w:jc w:val="both"/>
        <w:rPr>
          <w:rFonts w:ascii="Palatino Linotype" w:hAnsi="Palatino Linotype"/>
          <w:i/>
          <w:color w:val="000000"/>
        </w:rPr>
      </w:pPr>
      <w:r w:rsidRPr="003144D4">
        <w:rPr>
          <w:rFonts w:ascii="Palatino Linotype" w:hAnsi="Palatino Linotype" w:cs="Arial"/>
          <w:i/>
          <w:color w:val="000000"/>
        </w:rPr>
        <w:t>La Unidad de Análisis supervisará durante el mismo día la totalidad de los datos ingresados al Sistema del Informe Policial Homologado a fin de detectar inconsistencias y verificar su corrección.”</w:t>
      </w:r>
    </w:p>
    <w:p w:rsidR="00E176A3" w:rsidRPr="003144D4" w:rsidRDefault="00E176A3" w:rsidP="003144D4">
      <w:pPr>
        <w:spacing w:line="240" w:lineRule="auto"/>
        <w:ind w:left="851" w:right="900" w:firstLine="288"/>
        <w:contextualSpacing/>
        <w:jc w:val="both"/>
        <w:rPr>
          <w:rFonts w:ascii="Palatino Linotype" w:hAnsi="Palatino Linotype"/>
          <w:i/>
          <w:color w:val="000000"/>
        </w:rPr>
      </w:pPr>
      <w:r w:rsidRPr="003144D4">
        <w:rPr>
          <w:rFonts w:ascii="Palatino Linotype" w:hAnsi="Palatino Linotype" w:cs="Arial"/>
          <w:i/>
          <w:color w:val="000000"/>
        </w:rPr>
        <w:t>La Unidad de Análisis verificará que los Informes Policiales Homologados capturados en el Sistema estén basados en hechos reales y sean completos, concisos, escritos adecuadamente, puntuales, claros, correctos, objetivos y exactos.</w:t>
      </w:r>
    </w:p>
    <w:p w:rsidR="00E176A3" w:rsidRPr="003144D4" w:rsidRDefault="00E176A3" w:rsidP="003144D4">
      <w:pPr>
        <w:spacing w:line="240" w:lineRule="auto"/>
        <w:ind w:left="851" w:right="900" w:firstLine="288"/>
        <w:contextualSpacing/>
        <w:jc w:val="both"/>
        <w:rPr>
          <w:rFonts w:ascii="Palatino Linotype" w:hAnsi="Palatino Linotype"/>
          <w:i/>
          <w:color w:val="000000"/>
        </w:rPr>
      </w:pPr>
      <w:r w:rsidRPr="003144D4">
        <w:rPr>
          <w:rFonts w:ascii="Palatino Linotype" w:hAnsi="Palatino Linotype" w:cs="Arial"/>
          <w:i/>
          <w:color w:val="000000"/>
        </w:rPr>
        <w:t>La Unidad de Análisis verificará que la información capturada en cada apartado y campo específicos sea la adecuada.</w:t>
      </w:r>
    </w:p>
    <w:p w:rsidR="00E176A3" w:rsidRPr="003144D4" w:rsidRDefault="00E176A3" w:rsidP="003144D4">
      <w:pPr>
        <w:spacing w:line="240" w:lineRule="auto"/>
        <w:ind w:left="851" w:right="900" w:firstLine="288"/>
        <w:contextualSpacing/>
        <w:jc w:val="both"/>
        <w:rPr>
          <w:rFonts w:ascii="Palatino Linotype" w:hAnsi="Palatino Linotype"/>
          <w:i/>
          <w:color w:val="000000"/>
        </w:rPr>
      </w:pPr>
      <w:r w:rsidRPr="003144D4">
        <w:rPr>
          <w:rFonts w:ascii="Palatino Linotype" w:hAnsi="Palatino Linotype" w:cs="Arial"/>
          <w:i/>
          <w:color w:val="000000"/>
        </w:rPr>
        <w:t>En caso de que el contenido del Informe Policial Homologado esté incompleto, la Unidad de Análisis lo rechazará, registrando el motivo en la Bitácora del Módulo de Supervisión.</w:t>
      </w:r>
    </w:p>
    <w:p w:rsidR="00E176A3" w:rsidRPr="003144D4" w:rsidRDefault="00E176A3" w:rsidP="003144D4">
      <w:pPr>
        <w:spacing w:line="240" w:lineRule="auto"/>
        <w:ind w:left="851" w:right="900" w:firstLine="288"/>
        <w:contextualSpacing/>
        <w:jc w:val="both"/>
        <w:rPr>
          <w:rFonts w:ascii="Palatino Linotype" w:hAnsi="Palatino Linotype"/>
          <w:i/>
          <w:color w:val="000000"/>
        </w:rPr>
      </w:pPr>
      <w:r w:rsidRPr="003144D4">
        <w:rPr>
          <w:rFonts w:ascii="Palatino Linotype" w:hAnsi="Palatino Linotype" w:cs="Arial"/>
          <w:i/>
          <w:color w:val="000000"/>
        </w:rPr>
        <w:lastRenderedPageBreak/>
        <w:t>Dar seguimiento a los Informes Policiales Homologados que hayan sido rechazados, y asegurarse de su corrección.</w:t>
      </w:r>
    </w:p>
    <w:p w:rsidR="00E176A3" w:rsidRPr="003144D4" w:rsidRDefault="00E176A3" w:rsidP="003144D4">
      <w:pPr>
        <w:spacing w:line="240" w:lineRule="auto"/>
        <w:ind w:left="851" w:right="900" w:firstLine="288"/>
        <w:contextualSpacing/>
        <w:jc w:val="both"/>
        <w:rPr>
          <w:rFonts w:ascii="Palatino Linotype" w:hAnsi="Palatino Linotype"/>
          <w:i/>
          <w:color w:val="000000"/>
        </w:rPr>
      </w:pPr>
      <w:r w:rsidRPr="003144D4">
        <w:rPr>
          <w:rFonts w:ascii="Palatino Linotype" w:hAnsi="Palatino Linotype" w:cs="Arial"/>
          <w:i/>
          <w:color w:val="000000"/>
        </w:rPr>
        <w:t>Una vez que la Unidad de Análisis ha validado la información, se imprimirá el Informe Policial Homologado a fin de ser presentado para firma de la Unidad de Despliegue Operativo.</w:t>
      </w:r>
    </w:p>
    <w:p w:rsidR="00E176A3" w:rsidRPr="003144D4" w:rsidRDefault="00E176A3" w:rsidP="003144D4">
      <w:pPr>
        <w:spacing w:line="240" w:lineRule="auto"/>
        <w:ind w:left="851" w:right="900" w:firstLine="288"/>
        <w:contextualSpacing/>
        <w:jc w:val="both"/>
        <w:rPr>
          <w:rFonts w:ascii="Palatino Linotype" w:hAnsi="Palatino Linotype"/>
          <w:i/>
          <w:color w:val="000000"/>
        </w:rPr>
      </w:pPr>
      <w:r w:rsidRPr="003144D4">
        <w:rPr>
          <w:rFonts w:ascii="Palatino Linotype" w:hAnsi="Palatino Linotype" w:cs="Arial"/>
          <w:i/>
          <w:color w:val="000000"/>
        </w:rPr>
        <w:t>Los integrantes de la Unidad de Despliegue Operativo deberán asegurarse de que el Informe Policial Homologado contenga los datos que proporcionaron y firmar de conformidad.</w:t>
      </w:r>
    </w:p>
    <w:p w:rsidR="00E176A3" w:rsidRPr="003144D4" w:rsidRDefault="00E176A3" w:rsidP="003144D4">
      <w:pPr>
        <w:spacing w:line="240" w:lineRule="auto"/>
        <w:ind w:left="851" w:right="900" w:firstLine="288"/>
        <w:contextualSpacing/>
        <w:jc w:val="both"/>
        <w:rPr>
          <w:rFonts w:ascii="Palatino Linotype" w:hAnsi="Palatino Linotype"/>
          <w:i/>
          <w:color w:val="000000"/>
        </w:rPr>
      </w:pPr>
      <w:r w:rsidRPr="003144D4">
        <w:rPr>
          <w:rFonts w:ascii="Palatino Linotype" w:hAnsi="Palatino Linotype" w:cs="Arial"/>
          <w:i/>
          <w:color w:val="000000"/>
        </w:rPr>
        <w:t>El resguardo del Informe Policial Homologado se realizará una vez firmado por la Unidad de Despliegue Operativo y la Unidad de Análisis, quedando bajo custodia en la Unidad de Análisis. La información capturada en el Informe Policial Homologado será confidencial y reservada.</w:t>
      </w:r>
    </w:p>
    <w:p w:rsidR="00E176A3" w:rsidRPr="003144D4" w:rsidRDefault="00E176A3" w:rsidP="003144D4">
      <w:pPr>
        <w:spacing w:line="240" w:lineRule="auto"/>
        <w:ind w:left="851" w:right="900" w:firstLine="288"/>
        <w:contextualSpacing/>
        <w:jc w:val="both"/>
        <w:rPr>
          <w:rFonts w:ascii="Palatino Linotype" w:hAnsi="Palatino Linotype"/>
          <w:i/>
          <w:color w:val="000000"/>
        </w:rPr>
      </w:pPr>
      <w:r w:rsidRPr="003144D4">
        <w:rPr>
          <w:rFonts w:ascii="Palatino Linotype" w:hAnsi="Palatino Linotype" w:cs="Arial"/>
          <w:i/>
          <w:color w:val="000000"/>
        </w:rPr>
        <w:t>En caso de que el Informe Policial Homologado registre un evento que derive en la puesta a disposición de un detenido ante autoridades competentes, el Informe Policial Homologado deberá estar integrado a la documentación de la puesta a disposición correspondiente.</w:t>
      </w:r>
    </w:p>
    <w:p w:rsidR="00E176A3" w:rsidRPr="003144D4" w:rsidRDefault="00E176A3" w:rsidP="003144D4">
      <w:pPr>
        <w:spacing w:line="240" w:lineRule="auto"/>
        <w:ind w:left="851" w:right="900" w:firstLine="288"/>
        <w:contextualSpacing/>
        <w:jc w:val="both"/>
        <w:rPr>
          <w:rFonts w:ascii="Palatino Linotype" w:hAnsi="Palatino Linotype"/>
          <w:i/>
          <w:color w:val="000000"/>
        </w:rPr>
      </w:pPr>
      <w:r w:rsidRPr="003144D4">
        <w:rPr>
          <w:rFonts w:ascii="Palatino Linotype" w:hAnsi="Palatino Linotype" w:cs="Arial"/>
          <w:i/>
          <w:color w:val="000000"/>
        </w:rPr>
        <w:t>La información contenida en el Informe Policial Homologado sólo podrá ser modificada por el personal responsable proveedor de la información; toda modificación será realizada por la Unidad de Captura en coordinación con los elementos de la Unidad de Despliegue Operativo que indique la Unidad de Análisis.</w:t>
      </w:r>
    </w:p>
    <w:p w:rsidR="00E176A3" w:rsidRPr="003144D4" w:rsidRDefault="00E176A3" w:rsidP="003144D4">
      <w:pPr>
        <w:spacing w:line="240" w:lineRule="auto"/>
        <w:ind w:left="851" w:right="900" w:firstLine="288"/>
        <w:contextualSpacing/>
        <w:jc w:val="both"/>
        <w:rPr>
          <w:rFonts w:ascii="Palatino Linotype" w:hAnsi="Palatino Linotype" w:cs="Arial"/>
          <w:i/>
          <w:color w:val="000000"/>
        </w:rPr>
      </w:pPr>
      <w:r w:rsidRPr="003144D4">
        <w:rPr>
          <w:rFonts w:ascii="Palatino Linotype" w:hAnsi="Palatino Linotype" w:cs="Arial"/>
          <w:i/>
          <w:color w:val="000000"/>
        </w:rPr>
        <w:t>El Informe Policial Homologado deberá contener adicionalmente los datos del área que lo emite y el usuario capturista.”</w:t>
      </w:r>
    </w:p>
    <w:p w:rsidR="00E176A3" w:rsidRPr="003144D4" w:rsidRDefault="00E176A3" w:rsidP="003144D4">
      <w:pPr>
        <w:spacing w:line="240" w:lineRule="auto"/>
        <w:ind w:left="851" w:right="900"/>
        <w:contextualSpacing/>
        <w:jc w:val="both"/>
        <w:rPr>
          <w:rFonts w:ascii="Palatino Linotype" w:hAnsi="Palatino Linotype"/>
          <w:b/>
          <w:i/>
          <w:color w:val="000000"/>
        </w:rPr>
      </w:pPr>
      <w:proofErr w:type="gramStart"/>
      <w:r w:rsidRPr="003144D4">
        <w:rPr>
          <w:rFonts w:ascii="Palatino Linotype" w:hAnsi="Palatino Linotype"/>
          <w:i/>
          <w:color w:val="000000"/>
        </w:rPr>
        <w:t xml:space="preserve">“ </w:t>
      </w:r>
      <w:r w:rsidRPr="003144D4">
        <w:rPr>
          <w:rFonts w:ascii="Palatino Linotype" w:hAnsi="Palatino Linotype"/>
          <w:b/>
          <w:i/>
          <w:color w:val="000000"/>
        </w:rPr>
        <w:t>9</w:t>
      </w:r>
      <w:proofErr w:type="gramEnd"/>
      <w:r w:rsidRPr="003144D4">
        <w:rPr>
          <w:rFonts w:ascii="Palatino Linotype" w:hAnsi="Palatino Linotype"/>
          <w:b/>
          <w:i/>
          <w:color w:val="000000"/>
        </w:rPr>
        <w:t>. EVALUACION Y VIGILANCIA</w:t>
      </w:r>
    </w:p>
    <w:p w:rsidR="00E176A3" w:rsidRPr="003144D4" w:rsidRDefault="00E176A3" w:rsidP="003144D4">
      <w:pPr>
        <w:spacing w:line="240" w:lineRule="auto"/>
        <w:ind w:left="851" w:right="900" w:firstLine="288"/>
        <w:contextualSpacing/>
        <w:jc w:val="both"/>
        <w:rPr>
          <w:rFonts w:ascii="Palatino Linotype" w:hAnsi="Palatino Linotype"/>
          <w:i/>
          <w:color w:val="000000"/>
        </w:rPr>
      </w:pPr>
      <w:r w:rsidRPr="003144D4">
        <w:rPr>
          <w:rFonts w:ascii="Palatino Linotype" w:hAnsi="Palatino Linotype"/>
          <w:i/>
          <w:color w:val="000000"/>
        </w:rPr>
        <w:t>El Centro Nacional de Información verificará y supervisará que se dé cumplimiento al presente lineamiento. En particular, verificará tres rubros en torno a la información que proporcionen las Instituciones Involucradas:</w:t>
      </w:r>
    </w:p>
    <w:p w:rsidR="00E176A3" w:rsidRPr="003144D4" w:rsidRDefault="00E176A3" w:rsidP="003144D4">
      <w:pPr>
        <w:spacing w:line="240" w:lineRule="auto"/>
        <w:ind w:left="851" w:right="900" w:firstLine="288"/>
        <w:contextualSpacing/>
        <w:jc w:val="both"/>
        <w:rPr>
          <w:rFonts w:ascii="Palatino Linotype" w:hAnsi="Palatino Linotype"/>
          <w:i/>
          <w:color w:val="000000"/>
        </w:rPr>
      </w:pPr>
      <w:r w:rsidRPr="003144D4">
        <w:rPr>
          <w:rFonts w:ascii="Palatino Linotype" w:hAnsi="Palatino Linotype"/>
          <w:i/>
          <w:color w:val="000000"/>
        </w:rPr>
        <w:t>a)    Carga, que se refiere al envío de los datos que deben ser incorporados a las bases de datos criminalísticas y de personal de Seguridad Pública a través de las aplicaciones de Plataforma México.</w:t>
      </w:r>
    </w:p>
    <w:p w:rsidR="00E176A3" w:rsidRPr="003144D4" w:rsidRDefault="00E176A3" w:rsidP="003144D4">
      <w:pPr>
        <w:spacing w:line="240" w:lineRule="auto"/>
        <w:ind w:left="851" w:right="900" w:firstLine="288"/>
        <w:contextualSpacing/>
        <w:jc w:val="both"/>
        <w:rPr>
          <w:rFonts w:ascii="Palatino Linotype" w:hAnsi="Palatino Linotype"/>
          <w:i/>
          <w:color w:val="000000"/>
        </w:rPr>
      </w:pPr>
      <w:r w:rsidRPr="003144D4">
        <w:rPr>
          <w:rFonts w:ascii="Palatino Linotype" w:hAnsi="Palatino Linotype"/>
          <w:i/>
          <w:color w:val="000000"/>
        </w:rPr>
        <w:t>b)    Oportunidad, que se refiere al envío de los datos en los plazos establecidos por la ley o convenidos al interior del Sistema Nacional de Seguridad Pública.</w:t>
      </w:r>
    </w:p>
    <w:p w:rsidR="00E176A3" w:rsidRPr="003144D4" w:rsidRDefault="00E176A3" w:rsidP="003144D4">
      <w:pPr>
        <w:spacing w:line="240" w:lineRule="auto"/>
        <w:ind w:left="851" w:right="900" w:firstLine="288"/>
        <w:contextualSpacing/>
        <w:jc w:val="both"/>
        <w:rPr>
          <w:rFonts w:ascii="Palatino Linotype" w:hAnsi="Palatino Linotype"/>
          <w:i/>
          <w:color w:val="000000"/>
        </w:rPr>
      </w:pPr>
      <w:r w:rsidRPr="003144D4">
        <w:rPr>
          <w:rFonts w:ascii="Palatino Linotype" w:hAnsi="Palatino Linotype"/>
          <w:i/>
          <w:color w:val="000000"/>
        </w:rPr>
        <w:t>c)    Calidad, que se refiere a que se envíen todos los datos obligatorios para cada tipo de registro.”</w:t>
      </w:r>
    </w:p>
    <w:p w:rsidR="003144D4" w:rsidRDefault="003144D4" w:rsidP="003144D4">
      <w:pPr>
        <w:spacing w:line="360" w:lineRule="auto"/>
        <w:ind w:right="51"/>
        <w:contextualSpacing/>
        <w:jc w:val="both"/>
        <w:rPr>
          <w:rFonts w:ascii="Palatino Linotype" w:hAnsi="Palatino Linotype"/>
          <w:color w:val="000000"/>
        </w:rPr>
      </w:pPr>
    </w:p>
    <w:p w:rsidR="00E176A3" w:rsidRDefault="00E176A3" w:rsidP="003144D4">
      <w:pPr>
        <w:spacing w:line="360" w:lineRule="auto"/>
        <w:ind w:right="51"/>
        <w:contextualSpacing/>
        <w:jc w:val="both"/>
        <w:rPr>
          <w:rFonts w:ascii="Palatino Linotype" w:hAnsi="Palatino Linotype"/>
          <w:color w:val="000000"/>
        </w:rPr>
      </w:pPr>
      <w:r w:rsidRPr="00E176A3">
        <w:rPr>
          <w:rFonts w:ascii="Palatino Linotype" w:hAnsi="Palatino Linotype"/>
          <w:color w:val="000000"/>
        </w:rPr>
        <w:lastRenderedPageBreak/>
        <w:t xml:space="preserve">De lo expuesto, se advierte, concretamente, que el registro del Informe Policial Homologado (formato </w:t>
      </w:r>
      <w:proofErr w:type="spellStart"/>
      <w:r w:rsidRPr="00E176A3">
        <w:rPr>
          <w:rFonts w:ascii="Palatino Linotype" w:hAnsi="Palatino Linotype"/>
          <w:color w:val="000000"/>
        </w:rPr>
        <w:t>preimpreso</w:t>
      </w:r>
      <w:proofErr w:type="spellEnd"/>
      <w:r w:rsidRPr="00E176A3">
        <w:rPr>
          <w:rFonts w:ascii="Palatino Linotype" w:hAnsi="Palatino Linotype"/>
          <w:color w:val="000000"/>
        </w:rPr>
        <w:t>), deberá realizarse por los integrantes de la “Unidad de Despliegue”</w:t>
      </w:r>
      <w:r w:rsidRPr="00E176A3">
        <w:rPr>
          <w:rStyle w:val="Refdenotaalpie"/>
          <w:rFonts w:ascii="Palatino Linotype" w:hAnsi="Palatino Linotype"/>
          <w:color w:val="000000"/>
        </w:rPr>
        <w:footnoteReference w:id="3"/>
      </w:r>
      <w:r w:rsidR="003144D4">
        <w:rPr>
          <w:rFonts w:ascii="Palatino Linotype" w:hAnsi="Palatino Linotype"/>
          <w:color w:val="000000"/>
        </w:rPr>
        <w:t xml:space="preserve"> </w:t>
      </w:r>
      <w:r w:rsidRPr="00E176A3">
        <w:rPr>
          <w:rFonts w:ascii="Palatino Linotype" w:hAnsi="Palatino Linotype"/>
          <w:color w:val="000000"/>
        </w:rPr>
        <w:t>quien será responsable de comunicarse vía radio a la “Unidad de Captura”</w:t>
      </w:r>
      <w:r w:rsidRPr="00E176A3">
        <w:rPr>
          <w:rStyle w:val="Refdenotaalpie"/>
          <w:rFonts w:ascii="Palatino Linotype" w:hAnsi="Palatino Linotype"/>
          <w:color w:val="000000"/>
        </w:rPr>
        <w:footnoteReference w:id="4"/>
      </w:r>
      <w:r w:rsidRPr="00E176A3">
        <w:rPr>
          <w:rFonts w:ascii="Palatino Linotype" w:hAnsi="Palatino Linotype"/>
          <w:color w:val="000000"/>
        </w:rPr>
        <w:t xml:space="preserve"> para informar los datos iniciales correspondientes, la cual los ingresará al “Sistema del Informe Policial Homologado”</w:t>
      </w:r>
      <w:r w:rsidRPr="00E176A3">
        <w:rPr>
          <w:rStyle w:val="Refdenotaalpie"/>
          <w:rFonts w:ascii="Palatino Linotype" w:hAnsi="Palatino Linotype"/>
          <w:color w:val="000000"/>
        </w:rPr>
        <w:footnoteReference w:id="5"/>
      </w:r>
      <w:r w:rsidRPr="00E176A3">
        <w:rPr>
          <w:rFonts w:ascii="Palatino Linotype" w:hAnsi="Palatino Linotype"/>
          <w:color w:val="000000"/>
        </w:rPr>
        <w:t xml:space="preserve"> para generar un número de folio consecutivo,</w:t>
      </w:r>
      <w:r w:rsidR="003144D4">
        <w:rPr>
          <w:rFonts w:ascii="Palatino Linotype" w:hAnsi="Palatino Linotype"/>
          <w:color w:val="000000"/>
        </w:rPr>
        <w:t xml:space="preserve"> de tal forma,</w:t>
      </w:r>
      <w:r w:rsidRPr="00E176A3">
        <w:rPr>
          <w:rFonts w:ascii="Palatino Linotype" w:hAnsi="Palatino Linotype"/>
          <w:color w:val="000000"/>
        </w:rPr>
        <w:t xml:space="preserve"> la segunda Unidad citada, capturará todos los datos e información del Informe policial multireferido, al Sistema del Informe Policial Homologado, quien al finalizar, lo pondrá en modo de “supervisión” para que la “Unidad de análisis”</w:t>
      </w:r>
      <w:r w:rsidRPr="00E176A3">
        <w:rPr>
          <w:rStyle w:val="Refdenotaalpie"/>
          <w:rFonts w:ascii="Palatino Linotype" w:hAnsi="Palatino Linotype"/>
          <w:color w:val="000000"/>
        </w:rPr>
        <w:footnoteReference w:id="6"/>
      </w:r>
      <w:r w:rsidRPr="00E176A3">
        <w:rPr>
          <w:rFonts w:ascii="Palatino Linotype" w:hAnsi="Palatino Linotype"/>
          <w:color w:val="000000"/>
        </w:rPr>
        <w:t xml:space="preserve"> proceda a su revisión, la cual verificará que los Informes policiales capturados en el Sistema, estén basados en hechos reales, sean completos, claros, correctos objetivos y exactos, por lo que una vez validados por ésta Unidad, se imprimirá el Informe policial respectivo, para firma de la Unidad de Despliegue Operativo, quedando el documento final bajo cust</w:t>
      </w:r>
      <w:r>
        <w:rPr>
          <w:rFonts w:ascii="Palatino Linotype" w:hAnsi="Palatino Linotype"/>
          <w:color w:val="000000"/>
        </w:rPr>
        <w:t>odia de la Unidad de Análisis.</w:t>
      </w:r>
    </w:p>
    <w:p w:rsidR="003144D4" w:rsidRPr="00E176A3" w:rsidRDefault="003144D4" w:rsidP="003144D4">
      <w:pPr>
        <w:spacing w:line="360" w:lineRule="auto"/>
        <w:ind w:right="51"/>
        <w:contextualSpacing/>
        <w:jc w:val="both"/>
        <w:rPr>
          <w:rFonts w:ascii="Palatino Linotype" w:hAnsi="Palatino Linotype"/>
          <w:color w:val="000000"/>
        </w:rPr>
      </w:pPr>
    </w:p>
    <w:p w:rsidR="00E176A3" w:rsidRDefault="003144D4" w:rsidP="00E176A3">
      <w:pPr>
        <w:spacing w:line="360" w:lineRule="auto"/>
        <w:ind w:right="49"/>
        <w:jc w:val="both"/>
        <w:rPr>
          <w:rFonts w:ascii="Palatino Linotype" w:hAnsi="Palatino Linotype"/>
          <w:color w:val="000000"/>
        </w:rPr>
      </w:pPr>
      <w:r>
        <w:rPr>
          <w:rFonts w:ascii="Palatino Linotype" w:hAnsi="Palatino Linotype"/>
          <w:color w:val="000000"/>
        </w:rPr>
        <w:t>Por su parte,</w:t>
      </w:r>
      <w:r w:rsidR="00E176A3" w:rsidRPr="00E176A3">
        <w:rPr>
          <w:rFonts w:ascii="Palatino Linotype" w:hAnsi="Palatino Linotype"/>
          <w:color w:val="000000"/>
        </w:rPr>
        <w:t xml:space="preserve"> el “Centro Nacional de Información”</w:t>
      </w:r>
      <w:r w:rsidR="00E176A3" w:rsidRPr="00E176A3">
        <w:rPr>
          <w:rStyle w:val="Refdenotaalpie"/>
          <w:rFonts w:ascii="Palatino Linotype" w:hAnsi="Palatino Linotype"/>
          <w:color w:val="000000"/>
        </w:rPr>
        <w:footnoteReference w:id="7"/>
      </w:r>
      <w:r w:rsidR="00E176A3" w:rsidRPr="00E176A3">
        <w:rPr>
          <w:rFonts w:ascii="Palatino Linotype" w:hAnsi="Palatino Linotype"/>
          <w:color w:val="000000"/>
        </w:rPr>
        <w:t xml:space="preserve"> verificará y supervisará que la información proporcionada por las Instituciones involucradas, sea incorporada con calidad, </w:t>
      </w:r>
      <w:r w:rsidR="00E176A3" w:rsidRPr="00E176A3">
        <w:rPr>
          <w:rFonts w:ascii="Palatino Linotype" w:hAnsi="Palatino Linotype"/>
          <w:color w:val="000000"/>
        </w:rPr>
        <w:lastRenderedPageBreak/>
        <w:t>a las bases de datos de criminalística y de personal de Seguridad Pública dentro de los plazos establecidos por la ley o convenios al interior del Sistema Nacional de Seguridad Pública.</w:t>
      </w:r>
      <w:r w:rsidR="00E176A3">
        <w:rPr>
          <w:rFonts w:ascii="Palatino Linotype" w:hAnsi="Palatino Linotype"/>
          <w:color w:val="000000"/>
        </w:rPr>
        <w:t xml:space="preserve">   </w:t>
      </w:r>
    </w:p>
    <w:p w:rsidR="00E176A3" w:rsidRPr="00AF19CA" w:rsidRDefault="00E176A3" w:rsidP="00E176A3">
      <w:pPr>
        <w:spacing w:line="360" w:lineRule="auto"/>
        <w:ind w:right="49"/>
        <w:jc w:val="both"/>
        <w:rPr>
          <w:rFonts w:ascii="Palatino Linotype" w:hAnsi="Palatino Linotype"/>
          <w:color w:val="000000"/>
        </w:rPr>
      </w:pPr>
      <w:r w:rsidRPr="003144D4">
        <w:rPr>
          <w:rFonts w:ascii="Palatino Linotype" w:hAnsi="Palatino Linotype"/>
          <w:color w:val="000000"/>
        </w:rPr>
        <w:t>Ahora bien, por cuanto hace a nuestra entidad, los artículos 1, fracción III;  25, 26 y 29 de la “Ley de Seguridad del Estado de México”</w:t>
      </w:r>
      <w:r w:rsidRPr="003144D4">
        <w:rPr>
          <w:rStyle w:val="Refdenotaalpie"/>
          <w:rFonts w:ascii="Palatino Linotype" w:hAnsi="Palatino Linotype"/>
          <w:color w:val="000000"/>
        </w:rPr>
        <w:footnoteReference w:id="8"/>
      </w:r>
      <w:r w:rsidRPr="003144D4">
        <w:rPr>
          <w:rFonts w:ascii="Palatino Linotype" w:hAnsi="Palatino Linotype"/>
          <w:color w:val="000000"/>
        </w:rPr>
        <w:t>, se prevé de forma análoga, el “Sistema Estatal de Seguridad Pública”, el cual se conformará con toda la información relacionada con la seguridad pública y en su caso de la Federación y las entidades federativas,  el cual deberá contribuir a la integración y buen funcionamiento del Sistema Nacional y suministrará a éste la información que corresponda de manera inmediata, de conformidad con las disposiciones jurídicas aplicables.</w:t>
      </w:r>
      <w:r w:rsidRPr="00AF19CA">
        <w:rPr>
          <w:rFonts w:ascii="Palatino Linotype" w:hAnsi="Palatino Linotype"/>
          <w:color w:val="000000"/>
        </w:rPr>
        <w:t xml:space="preserve"> </w:t>
      </w:r>
    </w:p>
    <w:p w:rsidR="00E176A3" w:rsidRPr="00AF19CA" w:rsidRDefault="00E176A3" w:rsidP="00E176A3">
      <w:pPr>
        <w:spacing w:line="360" w:lineRule="auto"/>
        <w:ind w:right="49"/>
        <w:jc w:val="both"/>
        <w:rPr>
          <w:rFonts w:ascii="Palatino Linotype" w:hAnsi="Palatino Linotype"/>
          <w:color w:val="000000"/>
        </w:rPr>
      </w:pPr>
      <w:r w:rsidRPr="00E05FAC">
        <w:rPr>
          <w:rFonts w:ascii="Palatino Linotype" w:hAnsi="Palatino Linotype"/>
          <w:color w:val="000000"/>
        </w:rPr>
        <w:t>Asimismo, en el artículo 75 de la Ley citada, se prevé que los integrantes de las instituciones policiales del Estado de México, deberán llenar el informe Policial Homologado, en términos de los acuerdos adoptados en el Sistema Nacional, con lo datos de las actividades que realicen.</w:t>
      </w:r>
    </w:p>
    <w:p w:rsidR="00E176A3" w:rsidRDefault="00E176A3" w:rsidP="00E176A3">
      <w:pPr>
        <w:autoSpaceDE w:val="0"/>
        <w:autoSpaceDN w:val="0"/>
        <w:adjustRightInd w:val="0"/>
        <w:spacing w:line="360" w:lineRule="auto"/>
        <w:ind w:right="49"/>
        <w:jc w:val="both"/>
        <w:rPr>
          <w:rFonts w:ascii="Palatino Linotype" w:eastAsia="MS Mincho" w:hAnsi="Palatino Linotype" w:cs="Bookman Old Style"/>
          <w:lang w:eastAsia="es-MX"/>
        </w:rPr>
      </w:pPr>
      <w:r w:rsidRPr="00E05FAC">
        <w:rPr>
          <w:rFonts w:ascii="Palatino Linotype" w:eastAsia="MS Mincho" w:hAnsi="Palatino Linotype" w:cs="Bookman Old Style"/>
          <w:lang w:eastAsia="es-MX"/>
        </w:rPr>
        <w:t xml:space="preserve">De lo expuesto, se colige que la información que conforman las bases de datos del Sistema Nacional de Seguridad Pública será suministrada por todas la Instituciones de  Seguridad Pública, Federal, Estatales y Municipales, que en el caso concreto, de manera análoga, tendrán sustento en los datos e información contenida en el Informe Policial Homologado, relacionado con el hecho delictivo de que se tenga conocimiento, no obstante, si bien la citada </w:t>
      </w:r>
      <w:r w:rsidRPr="00E05FAC">
        <w:rPr>
          <w:rFonts w:ascii="Palatino Linotype" w:eastAsia="MS Mincho" w:hAnsi="Palatino Linotype" w:cs="Bookman Old Style"/>
          <w:lang w:eastAsia="es-MX"/>
        </w:rPr>
        <w:lastRenderedPageBreak/>
        <w:t>información es generada por las diversas Instituciones de Seguridad Pública competentes, lo cierto es que dicha información será confidencial y reservada  en términos del artículo 110, párrafo tercero de la “Ley General del Sistema Nacional de Seguridad Pública” y del numeral 8, párrafo octavo, segunda parte del “Acuerdo por el que se dan a conocer los Lineamientos para la integración, captura, revisión y envío del Informe Policial Homologado (IPH), previsto en la Ley General del Sistema Nacional de Seguridad Pública” que prevén:</w:t>
      </w:r>
      <w:r>
        <w:rPr>
          <w:rFonts w:ascii="Palatino Linotype" w:eastAsia="MS Mincho" w:hAnsi="Palatino Linotype" w:cs="Bookman Old Style"/>
          <w:lang w:eastAsia="es-MX"/>
        </w:rPr>
        <w:t xml:space="preserve"> </w:t>
      </w:r>
    </w:p>
    <w:p w:rsidR="00E176A3" w:rsidRDefault="00E176A3" w:rsidP="00E05FAC">
      <w:pPr>
        <w:autoSpaceDE w:val="0"/>
        <w:autoSpaceDN w:val="0"/>
        <w:adjustRightInd w:val="0"/>
        <w:spacing w:line="240" w:lineRule="auto"/>
        <w:ind w:right="49"/>
        <w:contextualSpacing/>
        <w:jc w:val="both"/>
        <w:rPr>
          <w:rFonts w:ascii="Palatino Linotype" w:eastAsia="MS Mincho" w:hAnsi="Palatino Linotype" w:cs="Bookman Old Style"/>
          <w:lang w:eastAsia="es-MX"/>
        </w:rPr>
      </w:pPr>
    </w:p>
    <w:p w:rsidR="00E176A3" w:rsidRPr="00E05FAC" w:rsidRDefault="00E176A3" w:rsidP="00E05FAC">
      <w:pPr>
        <w:autoSpaceDE w:val="0"/>
        <w:autoSpaceDN w:val="0"/>
        <w:adjustRightInd w:val="0"/>
        <w:spacing w:line="240" w:lineRule="auto"/>
        <w:ind w:left="851" w:right="1134"/>
        <w:contextualSpacing/>
        <w:jc w:val="both"/>
        <w:rPr>
          <w:rFonts w:ascii="Palatino Linotype" w:eastAsia="MS Mincho" w:hAnsi="Palatino Linotype" w:cs="Bookman Old Style"/>
          <w:b/>
          <w:i/>
          <w:lang w:eastAsia="es-MX"/>
        </w:rPr>
      </w:pPr>
      <w:r w:rsidRPr="00E05FAC">
        <w:rPr>
          <w:rFonts w:ascii="Palatino Linotype" w:eastAsia="MS Mincho" w:hAnsi="Palatino Linotype" w:cs="Bookman Old Style"/>
          <w:b/>
          <w:i/>
          <w:lang w:eastAsia="es-MX"/>
        </w:rPr>
        <w:t>De la Ley General del Sistema Nacional de Seguridad Pública:</w:t>
      </w:r>
    </w:p>
    <w:p w:rsidR="00E176A3" w:rsidRPr="00E05FAC" w:rsidRDefault="00E176A3" w:rsidP="00E05FAC">
      <w:pPr>
        <w:autoSpaceDE w:val="0"/>
        <w:autoSpaceDN w:val="0"/>
        <w:adjustRightInd w:val="0"/>
        <w:spacing w:line="240" w:lineRule="auto"/>
        <w:ind w:left="851" w:right="1134"/>
        <w:contextualSpacing/>
        <w:jc w:val="both"/>
        <w:rPr>
          <w:rFonts w:ascii="Palatino Linotype" w:eastAsia="MS Mincho" w:hAnsi="Palatino Linotype" w:cs="Bookman Old Style"/>
          <w:b/>
          <w:i/>
          <w:lang w:eastAsia="es-MX"/>
        </w:rPr>
      </w:pPr>
      <w:r w:rsidRPr="00E05FAC">
        <w:rPr>
          <w:rFonts w:ascii="Palatino Linotype" w:eastAsia="MS Mincho" w:hAnsi="Palatino Linotype" w:cs="Bookman Old Style"/>
          <w:i/>
          <w:lang w:eastAsia="es-MX"/>
        </w:rPr>
        <w:t>“</w:t>
      </w:r>
      <w:r w:rsidRPr="00E05FAC">
        <w:rPr>
          <w:rFonts w:ascii="Palatino Linotype" w:eastAsia="MS Mincho" w:hAnsi="Palatino Linotype" w:cs="Bookman Old Style"/>
          <w:b/>
          <w:i/>
          <w:lang w:eastAsia="es-MX"/>
        </w:rPr>
        <w:t>Artículo 110.</w:t>
      </w:r>
      <w:proofErr w:type="gramStart"/>
      <w:r w:rsidRPr="00E05FAC">
        <w:rPr>
          <w:rFonts w:ascii="Palatino Linotype" w:eastAsia="MS Mincho" w:hAnsi="Palatino Linotype" w:cs="Bookman Old Style"/>
          <w:b/>
          <w:i/>
          <w:lang w:eastAsia="es-MX"/>
        </w:rPr>
        <w:t xml:space="preserve">-  </w:t>
      </w:r>
      <w:r w:rsidRPr="00E05FAC">
        <w:rPr>
          <w:rFonts w:ascii="Palatino Linotype" w:eastAsia="MS Mincho" w:hAnsi="Palatino Linotype" w:cs="Bookman Old Style"/>
          <w:i/>
          <w:lang w:eastAsia="es-MX"/>
        </w:rPr>
        <w:t>…</w:t>
      </w:r>
      <w:proofErr w:type="gramEnd"/>
    </w:p>
    <w:p w:rsidR="00E176A3" w:rsidRPr="00E05FAC" w:rsidRDefault="00E176A3" w:rsidP="00E05FAC">
      <w:pPr>
        <w:autoSpaceDE w:val="0"/>
        <w:autoSpaceDN w:val="0"/>
        <w:adjustRightInd w:val="0"/>
        <w:spacing w:line="240" w:lineRule="auto"/>
        <w:ind w:left="851" w:right="1134"/>
        <w:contextualSpacing/>
        <w:jc w:val="both"/>
        <w:rPr>
          <w:rFonts w:ascii="Palatino Linotype" w:eastAsia="MS Mincho" w:hAnsi="Palatino Linotype" w:cs="Bookman Old Style"/>
          <w:i/>
          <w:lang w:eastAsia="es-MX"/>
        </w:rPr>
      </w:pPr>
      <w:r w:rsidRPr="00E05FAC">
        <w:rPr>
          <w:rFonts w:ascii="Palatino Linotype" w:eastAsia="MS Mincho" w:hAnsi="Palatino Linotype" w:cs="Bookman Old Style"/>
          <w:i/>
          <w:lang w:eastAsia="es-MX"/>
        </w:rPr>
        <w:t>…</w:t>
      </w:r>
    </w:p>
    <w:p w:rsidR="00E176A3" w:rsidRPr="00E05FAC" w:rsidRDefault="00E176A3" w:rsidP="00E05FAC">
      <w:pPr>
        <w:spacing w:line="240" w:lineRule="auto"/>
        <w:ind w:left="851" w:right="1134"/>
        <w:contextualSpacing/>
        <w:jc w:val="both"/>
        <w:rPr>
          <w:rFonts w:ascii="Palatino Linotype" w:hAnsi="Palatino Linotype" w:cs="Arial"/>
          <w:i/>
          <w:color w:val="000000"/>
        </w:rPr>
      </w:pPr>
      <w:r w:rsidRPr="00E05FAC">
        <w:rPr>
          <w:rFonts w:ascii="Palatino Linotype" w:hAnsi="Palatino Linotype" w:cs="Arial"/>
          <w:i/>
          <w:color w:val="000000"/>
          <w:u w:val="single"/>
        </w:rPr>
        <w:t>Se clasifica como reservada la información contenida en todas y cada una de las Bases de Datos</w:t>
      </w:r>
      <w:r w:rsidRPr="00E05FAC">
        <w:rPr>
          <w:rFonts w:ascii="Palatino Linotype" w:hAnsi="Palatino Linotype" w:cs="Arial"/>
          <w:i/>
          <w:color w:val="000000"/>
          <w:u w:val="single"/>
          <w:lang w:val="es-419"/>
        </w:rPr>
        <w:t xml:space="preserve"> </w:t>
      </w:r>
      <w:r w:rsidRPr="00E05FAC">
        <w:rPr>
          <w:rFonts w:ascii="Palatino Linotype" w:hAnsi="Palatino Linotype" w:cs="Arial"/>
          <w:i/>
          <w:color w:val="000000"/>
          <w:u w:val="single"/>
        </w:rPr>
        <w:t>del Sistema</w:t>
      </w:r>
      <w:r w:rsidRPr="00E05FAC">
        <w:rPr>
          <w:rFonts w:ascii="Palatino Linotype" w:hAnsi="Palatino Linotype" w:cs="Arial"/>
          <w:i/>
          <w:color w:val="000000"/>
        </w:rPr>
        <w:t>,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cuya consulta es exclusiva de las Instituciones de Seguridad Pública que estén facultadas en cada caso, a través de los servidores públicos que cada Institución designe, por lo que el público no tendrá acceso a la información que en ellos se contenga.</w:t>
      </w:r>
    </w:p>
    <w:p w:rsidR="00E176A3" w:rsidRPr="00E05FAC" w:rsidRDefault="00E05FAC" w:rsidP="00E05FAC">
      <w:pPr>
        <w:spacing w:line="240" w:lineRule="auto"/>
        <w:ind w:left="851" w:right="1134"/>
        <w:contextualSpacing/>
        <w:jc w:val="both"/>
        <w:rPr>
          <w:rFonts w:ascii="Palatino Linotype" w:hAnsi="Palatino Linotype" w:cs="Arial"/>
          <w:i/>
          <w:color w:val="000000"/>
        </w:rPr>
      </w:pPr>
      <w:r w:rsidRPr="00E05FAC">
        <w:rPr>
          <w:rFonts w:ascii="Palatino Linotype" w:hAnsi="Palatino Linotype" w:cs="Arial"/>
          <w:i/>
          <w:color w:val="000000"/>
        </w:rPr>
        <w:t>(…</w:t>
      </w:r>
      <w:r w:rsidR="00E176A3" w:rsidRPr="00E05FAC">
        <w:rPr>
          <w:rFonts w:ascii="Palatino Linotype" w:hAnsi="Palatino Linotype" w:cs="Arial"/>
          <w:i/>
          <w:color w:val="000000"/>
        </w:rPr>
        <w:t>)</w:t>
      </w:r>
    </w:p>
    <w:p w:rsidR="00E176A3" w:rsidRPr="00E05FAC" w:rsidRDefault="00E176A3" w:rsidP="00E05FAC">
      <w:pPr>
        <w:autoSpaceDE w:val="0"/>
        <w:autoSpaceDN w:val="0"/>
        <w:adjustRightInd w:val="0"/>
        <w:spacing w:line="240" w:lineRule="auto"/>
        <w:ind w:left="851" w:right="1134"/>
        <w:contextualSpacing/>
        <w:jc w:val="both"/>
        <w:rPr>
          <w:rFonts w:ascii="Palatino Linotype" w:eastAsia="MS Mincho" w:hAnsi="Palatino Linotype" w:cs="Bookman Old Style"/>
          <w:b/>
          <w:i/>
          <w:lang w:eastAsia="es-MX"/>
        </w:rPr>
      </w:pPr>
      <w:r w:rsidRPr="00E05FAC">
        <w:rPr>
          <w:rFonts w:ascii="Palatino Linotype" w:eastAsia="MS Mincho" w:hAnsi="Palatino Linotype" w:cs="Bookman Old Style"/>
          <w:b/>
          <w:i/>
          <w:lang w:eastAsia="es-MX"/>
        </w:rPr>
        <w:t>Del Acuerdo:</w:t>
      </w:r>
    </w:p>
    <w:p w:rsidR="00E176A3" w:rsidRPr="00E05FAC" w:rsidRDefault="00E176A3" w:rsidP="00E05FAC">
      <w:pPr>
        <w:autoSpaceDE w:val="0"/>
        <w:autoSpaceDN w:val="0"/>
        <w:adjustRightInd w:val="0"/>
        <w:spacing w:line="240" w:lineRule="auto"/>
        <w:ind w:left="851" w:right="1134"/>
        <w:contextualSpacing/>
        <w:jc w:val="both"/>
        <w:rPr>
          <w:rFonts w:ascii="Palatino Linotype" w:eastAsia="MS Mincho" w:hAnsi="Palatino Linotype" w:cs="Bookman Old Style"/>
          <w:b/>
          <w:i/>
          <w:lang w:eastAsia="es-MX"/>
        </w:rPr>
      </w:pPr>
      <w:r w:rsidRPr="00E05FAC">
        <w:rPr>
          <w:rFonts w:ascii="Palatino Linotype" w:eastAsia="MS Mincho" w:hAnsi="Palatino Linotype" w:cs="Bookman Old Style"/>
          <w:b/>
          <w:i/>
          <w:lang w:eastAsia="es-MX"/>
        </w:rPr>
        <w:t>8.</w:t>
      </w:r>
      <w:r w:rsidRPr="00E05FAC">
        <w:rPr>
          <w:rFonts w:ascii="Palatino Linotype" w:eastAsia="MS Mincho" w:hAnsi="Palatino Linotype" w:cs="Bookman Old Style"/>
          <w:i/>
          <w:lang w:eastAsia="es-MX"/>
        </w:rPr>
        <w:t xml:space="preserve"> </w:t>
      </w:r>
      <w:r w:rsidRPr="00E05FAC">
        <w:rPr>
          <w:rFonts w:ascii="Palatino Linotype" w:eastAsia="MS Mincho" w:hAnsi="Palatino Linotype" w:cs="Bookman Old Style"/>
          <w:b/>
          <w:i/>
          <w:lang w:eastAsia="es-MX"/>
        </w:rPr>
        <w:t>DE LA VALIDACIÓN DEL IPH</w:t>
      </w:r>
    </w:p>
    <w:p w:rsidR="00E176A3" w:rsidRPr="00E05FAC" w:rsidRDefault="00E176A3" w:rsidP="00E05FAC">
      <w:pPr>
        <w:autoSpaceDE w:val="0"/>
        <w:autoSpaceDN w:val="0"/>
        <w:adjustRightInd w:val="0"/>
        <w:spacing w:line="240" w:lineRule="auto"/>
        <w:ind w:left="851" w:right="1134"/>
        <w:contextualSpacing/>
        <w:jc w:val="both"/>
        <w:rPr>
          <w:rFonts w:ascii="Palatino Linotype" w:eastAsia="MS Mincho" w:hAnsi="Palatino Linotype" w:cs="Bookman Old Style"/>
          <w:i/>
          <w:lang w:eastAsia="es-MX"/>
        </w:rPr>
      </w:pPr>
      <w:r w:rsidRPr="00E05FAC">
        <w:rPr>
          <w:rFonts w:ascii="Palatino Linotype" w:eastAsia="MS Mincho" w:hAnsi="Palatino Linotype" w:cs="Bookman Old Style"/>
          <w:i/>
          <w:lang w:eastAsia="es-MX"/>
        </w:rPr>
        <w:t>…</w:t>
      </w:r>
    </w:p>
    <w:p w:rsidR="00E176A3" w:rsidRPr="00E05FAC" w:rsidRDefault="00E176A3" w:rsidP="00E05FAC">
      <w:pPr>
        <w:autoSpaceDE w:val="0"/>
        <w:autoSpaceDN w:val="0"/>
        <w:adjustRightInd w:val="0"/>
        <w:spacing w:line="240" w:lineRule="auto"/>
        <w:ind w:left="851" w:right="1134"/>
        <w:contextualSpacing/>
        <w:jc w:val="both"/>
        <w:rPr>
          <w:rFonts w:ascii="Palatino Linotype" w:hAnsi="Palatino Linotype" w:cs="Arial"/>
          <w:i/>
          <w:u w:val="single"/>
        </w:rPr>
      </w:pPr>
      <w:r w:rsidRPr="00E05FAC">
        <w:rPr>
          <w:rFonts w:ascii="Palatino Linotype" w:hAnsi="Palatino Linotype" w:cs="Arial"/>
          <w:i/>
        </w:rPr>
        <w:t xml:space="preserve">El resguardo del Informe Policial Homologado se realizará una vez firmado por la Unidad de Despliegue Operativo y la Unidad de Análisis, quedando bajo custodia en la Unidad de Análisis. </w:t>
      </w:r>
      <w:r w:rsidRPr="00E05FAC">
        <w:rPr>
          <w:rFonts w:ascii="Palatino Linotype" w:hAnsi="Palatino Linotype" w:cs="Arial"/>
          <w:i/>
          <w:u w:val="single"/>
        </w:rPr>
        <w:t>La información capturada en el Informe Policial Homologad</w:t>
      </w:r>
      <w:r w:rsidR="00E05FAC" w:rsidRPr="00E05FAC">
        <w:rPr>
          <w:rFonts w:ascii="Palatino Linotype" w:hAnsi="Palatino Linotype" w:cs="Arial"/>
          <w:i/>
          <w:u w:val="single"/>
        </w:rPr>
        <w:t>o será confidencial y reservada</w:t>
      </w:r>
      <w:r w:rsidRPr="00E05FAC">
        <w:rPr>
          <w:rFonts w:ascii="Palatino Linotype" w:hAnsi="Palatino Linotype" w:cs="Arial"/>
          <w:i/>
          <w:u w:val="single"/>
        </w:rPr>
        <w:t>…”</w:t>
      </w:r>
    </w:p>
    <w:p w:rsidR="00E176A3" w:rsidRPr="008531CA" w:rsidRDefault="00E05FAC" w:rsidP="00E05FAC">
      <w:pPr>
        <w:autoSpaceDE w:val="0"/>
        <w:autoSpaceDN w:val="0"/>
        <w:adjustRightInd w:val="0"/>
        <w:spacing w:line="240" w:lineRule="auto"/>
        <w:ind w:left="851" w:right="1134"/>
        <w:contextualSpacing/>
        <w:jc w:val="both"/>
        <w:rPr>
          <w:rFonts w:ascii="Palatino Linotype" w:hAnsi="Palatino Linotype" w:cs="Arial"/>
          <w:i/>
        </w:rPr>
      </w:pPr>
      <w:r>
        <w:rPr>
          <w:rFonts w:ascii="Palatino Linotype" w:hAnsi="Palatino Linotype" w:cs="Arial"/>
          <w:i/>
        </w:rPr>
        <w:t>…</w:t>
      </w:r>
    </w:p>
    <w:p w:rsidR="00E176A3" w:rsidRPr="006E313F" w:rsidRDefault="00E176A3" w:rsidP="00E05FAC">
      <w:pPr>
        <w:autoSpaceDE w:val="0"/>
        <w:autoSpaceDN w:val="0"/>
        <w:adjustRightInd w:val="0"/>
        <w:spacing w:line="240" w:lineRule="auto"/>
        <w:ind w:right="1134"/>
        <w:contextualSpacing/>
        <w:jc w:val="both"/>
        <w:rPr>
          <w:rFonts w:ascii="Palatino Linotype" w:eastAsia="MS Mincho" w:hAnsi="Palatino Linotype" w:cs="Bookman Old Style"/>
          <w:i/>
          <w:u w:val="single"/>
          <w:lang w:eastAsia="es-MX"/>
        </w:rPr>
      </w:pPr>
    </w:p>
    <w:p w:rsidR="00E176A3" w:rsidRPr="00E05FAC" w:rsidRDefault="00E176A3" w:rsidP="00E05FAC">
      <w:pPr>
        <w:autoSpaceDE w:val="0"/>
        <w:autoSpaceDN w:val="0"/>
        <w:adjustRightInd w:val="0"/>
        <w:spacing w:line="240" w:lineRule="auto"/>
        <w:contextualSpacing/>
        <w:jc w:val="both"/>
        <w:rPr>
          <w:rFonts w:ascii="Palatino Linotype" w:eastAsia="MS Mincho" w:hAnsi="Palatino Linotype" w:cs="Bookman Old Style"/>
          <w:lang w:eastAsia="es-MX"/>
        </w:rPr>
      </w:pPr>
      <w:r w:rsidRPr="00E05FAC">
        <w:rPr>
          <w:rFonts w:ascii="Palatino Linotype" w:eastAsia="MS Mincho" w:hAnsi="Palatino Linotype" w:cs="Bookman Old Style"/>
          <w:lang w:eastAsia="es-MX"/>
        </w:rPr>
        <w:lastRenderedPageBreak/>
        <w:t xml:space="preserve">Por su parte, la Ley de Seguridad Pública del Estado de México de forma análoga, prevé en su artículo 81 lo siguiente: </w:t>
      </w:r>
    </w:p>
    <w:p w:rsidR="00E176A3" w:rsidRPr="00E05FAC" w:rsidRDefault="00E176A3" w:rsidP="00E05FAC">
      <w:pPr>
        <w:autoSpaceDE w:val="0"/>
        <w:autoSpaceDN w:val="0"/>
        <w:adjustRightInd w:val="0"/>
        <w:spacing w:line="240" w:lineRule="auto"/>
        <w:ind w:right="1134"/>
        <w:contextualSpacing/>
        <w:jc w:val="both"/>
        <w:rPr>
          <w:rFonts w:ascii="Palatino Linotype" w:eastAsia="MS Mincho" w:hAnsi="Palatino Linotype" w:cs="Bookman Old Style"/>
          <w:lang w:eastAsia="es-MX"/>
        </w:rPr>
      </w:pPr>
    </w:p>
    <w:p w:rsidR="00E176A3" w:rsidRPr="00E05FAC" w:rsidRDefault="00E176A3" w:rsidP="00E05FAC">
      <w:pPr>
        <w:autoSpaceDE w:val="0"/>
        <w:autoSpaceDN w:val="0"/>
        <w:adjustRightInd w:val="0"/>
        <w:spacing w:line="240" w:lineRule="auto"/>
        <w:ind w:left="851" w:right="1134"/>
        <w:contextualSpacing/>
        <w:jc w:val="both"/>
        <w:rPr>
          <w:rFonts w:ascii="Palatino Linotype" w:eastAsia="MS Mincho" w:hAnsi="Palatino Linotype" w:cs="Bookman Old Style"/>
          <w:i/>
          <w:lang w:eastAsia="es-MX"/>
        </w:rPr>
      </w:pPr>
      <w:r w:rsidRPr="00E05FAC">
        <w:rPr>
          <w:rFonts w:ascii="Palatino Linotype" w:eastAsia="MS Mincho" w:hAnsi="Palatino Linotype" w:cs="Bookman Old Style"/>
          <w:i/>
          <w:lang w:eastAsia="es-MX"/>
        </w:rPr>
        <w:t>“</w:t>
      </w:r>
      <w:r w:rsidRPr="00E05FAC">
        <w:rPr>
          <w:rFonts w:ascii="Palatino Linotype" w:eastAsia="MS Mincho" w:hAnsi="Palatino Linotype" w:cs="Bookman Old Style"/>
          <w:b/>
          <w:i/>
          <w:lang w:eastAsia="es-MX"/>
        </w:rPr>
        <w:t>Artículo 81</w:t>
      </w:r>
      <w:r w:rsidRPr="00E05FAC">
        <w:rPr>
          <w:rFonts w:ascii="Palatino Linotype" w:eastAsia="MS Mincho" w:hAnsi="Palatino Linotype" w:cs="Bookman Old Style"/>
          <w:i/>
          <w:lang w:eastAsia="es-MX"/>
        </w:rPr>
        <w:t xml:space="preserve">.- </w:t>
      </w:r>
      <w:r w:rsidRPr="00E05FAC">
        <w:rPr>
          <w:rFonts w:ascii="Palatino Linotype" w:eastAsia="MS Mincho" w:hAnsi="Palatino Linotype" w:cs="Bookman Old Style"/>
          <w:i/>
          <w:u w:val="single"/>
          <w:lang w:eastAsia="es-MX"/>
        </w:rPr>
        <w:t>Toda información para la seguridad pública generada o en poder de Instituciones de Seguridad Pública o de cualquier instancia del Sistema Estatal</w:t>
      </w:r>
      <w:r w:rsidRPr="00E05FAC">
        <w:rPr>
          <w:rFonts w:ascii="Palatino Linotype" w:eastAsia="MS Mincho" w:hAnsi="Palatino Linotype" w:cs="Bookman Old Style"/>
          <w:i/>
          <w:lang w:eastAsia="es-MX"/>
        </w:rPr>
        <w:t xml:space="preserve"> </w:t>
      </w:r>
      <w:r w:rsidRPr="00E05FAC">
        <w:rPr>
          <w:rFonts w:ascii="Palatino Linotype" w:eastAsia="MS Mincho" w:hAnsi="Palatino Linotype" w:cs="Bookman Old Style"/>
          <w:i/>
          <w:u w:val="single"/>
          <w:lang w:eastAsia="es-MX"/>
        </w:rPr>
        <w:t>debe registrarse, clasificarse y tratarse de conformidad con las disposiciones aplicables</w:t>
      </w:r>
      <w:r w:rsidRPr="00E05FAC">
        <w:rPr>
          <w:rFonts w:ascii="Palatino Linotype" w:eastAsia="MS Mincho" w:hAnsi="Palatino Linotype" w:cs="Bookman Old Style"/>
          <w:i/>
          <w:lang w:eastAsia="es-MX"/>
        </w:rPr>
        <w:t xml:space="preserve">. No obstante lo anterior, </w:t>
      </w:r>
      <w:r w:rsidRPr="00E05FAC">
        <w:rPr>
          <w:rFonts w:ascii="Palatino Linotype" w:eastAsia="MS Mincho" w:hAnsi="Palatino Linotype" w:cs="Bookman Old Style"/>
          <w:i/>
          <w:u w:val="single"/>
          <w:lang w:eastAsia="es-MX"/>
        </w:rPr>
        <w:t>esta información se considerará reservada en los casos siguientes</w:t>
      </w:r>
      <w:r w:rsidRPr="00E05FAC">
        <w:rPr>
          <w:rFonts w:ascii="Palatino Linotype" w:eastAsia="MS Mincho" w:hAnsi="Palatino Linotype" w:cs="Bookman Old Style"/>
          <w:i/>
          <w:lang w:eastAsia="es-MX"/>
        </w:rPr>
        <w:t xml:space="preserve">:  </w:t>
      </w:r>
    </w:p>
    <w:p w:rsidR="00E176A3" w:rsidRPr="00E05FAC" w:rsidRDefault="00E176A3" w:rsidP="00E05FAC">
      <w:pPr>
        <w:autoSpaceDE w:val="0"/>
        <w:autoSpaceDN w:val="0"/>
        <w:adjustRightInd w:val="0"/>
        <w:spacing w:line="240" w:lineRule="auto"/>
        <w:ind w:left="851" w:right="1134"/>
        <w:contextualSpacing/>
        <w:jc w:val="both"/>
        <w:rPr>
          <w:rFonts w:ascii="Palatino Linotype" w:eastAsia="MS Mincho" w:hAnsi="Palatino Linotype" w:cs="Bookman Old Style"/>
          <w:i/>
          <w:lang w:eastAsia="es-MX"/>
        </w:rPr>
      </w:pPr>
      <w:r w:rsidRPr="00E05FAC">
        <w:rPr>
          <w:rFonts w:ascii="Palatino Linotype" w:eastAsia="MS Mincho" w:hAnsi="Palatino Linotype" w:cs="Bookman Old Style"/>
          <w:b/>
          <w:i/>
          <w:lang w:eastAsia="es-MX"/>
        </w:rPr>
        <w:t>I</w:t>
      </w:r>
      <w:r w:rsidRPr="00E05FAC">
        <w:rPr>
          <w:rFonts w:ascii="Palatino Linotype" w:eastAsia="MS Mincho" w:hAnsi="Palatino Linotype" w:cs="Bookman Old Style"/>
          <w:i/>
          <w:lang w:eastAsia="es-MX"/>
        </w:rPr>
        <w:t xml:space="preserve">. </w:t>
      </w:r>
      <w:r w:rsidRPr="00E05FAC">
        <w:rPr>
          <w:rFonts w:ascii="Palatino Linotype" w:eastAsia="MS Mincho" w:hAnsi="Palatino Linotype" w:cs="Bookman Old Style"/>
          <w:i/>
          <w:u w:val="single"/>
          <w:lang w:eastAsia="es-MX"/>
        </w:rPr>
        <w:t>Aquella cuya divulgación implique la revelación de</w:t>
      </w:r>
      <w:r w:rsidRPr="00E05FAC">
        <w:rPr>
          <w:rFonts w:ascii="Palatino Linotype" w:eastAsia="MS Mincho" w:hAnsi="Palatino Linotype" w:cs="Bookman Old Style"/>
          <w:i/>
          <w:lang w:eastAsia="es-MX"/>
        </w:rPr>
        <w:t xml:space="preserve"> normas, </w:t>
      </w:r>
      <w:r w:rsidRPr="00E05FAC">
        <w:rPr>
          <w:rFonts w:ascii="Palatino Linotype" w:eastAsia="MS Mincho" w:hAnsi="Palatino Linotype" w:cs="Bookman Old Style"/>
          <w:i/>
          <w:u w:val="single"/>
          <w:lang w:eastAsia="es-MX"/>
        </w:rPr>
        <w:t>procedimientos, métodos</w:t>
      </w:r>
      <w:r w:rsidRPr="00E05FAC">
        <w:rPr>
          <w:rFonts w:ascii="Palatino Linotype" w:eastAsia="MS Mincho" w:hAnsi="Palatino Linotype" w:cs="Bookman Old Style"/>
          <w:i/>
          <w:lang w:eastAsia="es-MX"/>
        </w:rPr>
        <w:t xml:space="preserve">, fuentes, especificaciones técnicas, sistemas, tecnología o equipos </w:t>
      </w:r>
      <w:r w:rsidRPr="00E05FAC">
        <w:rPr>
          <w:rFonts w:ascii="Palatino Linotype" w:eastAsia="MS Mincho" w:hAnsi="Palatino Linotype" w:cs="Bookman Old Style"/>
          <w:i/>
          <w:u w:val="single"/>
          <w:lang w:eastAsia="es-MX"/>
        </w:rPr>
        <w:t>útiles a la generación de inteligencia para la seguridad pública o el combate a la delincuencia</w:t>
      </w:r>
      <w:r w:rsidRPr="00E05FAC">
        <w:rPr>
          <w:rFonts w:ascii="Palatino Linotype" w:eastAsia="MS Mincho" w:hAnsi="Palatino Linotype" w:cs="Bookman Old Style"/>
          <w:i/>
          <w:lang w:eastAsia="es-MX"/>
        </w:rPr>
        <w:t xml:space="preserve"> en el Estado de México;  </w:t>
      </w:r>
    </w:p>
    <w:p w:rsidR="00E176A3" w:rsidRPr="00E05FAC" w:rsidRDefault="00E176A3" w:rsidP="00E05FAC">
      <w:pPr>
        <w:autoSpaceDE w:val="0"/>
        <w:autoSpaceDN w:val="0"/>
        <w:adjustRightInd w:val="0"/>
        <w:spacing w:line="240" w:lineRule="auto"/>
        <w:ind w:left="851" w:right="1134"/>
        <w:contextualSpacing/>
        <w:jc w:val="both"/>
        <w:rPr>
          <w:rFonts w:ascii="Palatino Linotype" w:eastAsia="MS Mincho" w:hAnsi="Palatino Linotype" w:cs="Bookman Old Style"/>
          <w:i/>
          <w:lang w:eastAsia="es-MX"/>
        </w:rPr>
      </w:pPr>
      <w:r w:rsidRPr="00E05FAC">
        <w:rPr>
          <w:rFonts w:ascii="Palatino Linotype" w:eastAsia="MS Mincho" w:hAnsi="Palatino Linotype" w:cs="Bookman Old Style"/>
          <w:b/>
          <w:i/>
          <w:lang w:eastAsia="es-MX"/>
        </w:rPr>
        <w:t>II.</w:t>
      </w:r>
      <w:r w:rsidRPr="00E05FAC">
        <w:rPr>
          <w:rFonts w:ascii="Palatino Linotype" w:eastAsia="MS Mincho" w:hAnsi="Palatino Linotype" w:cs="Bookman Old Style"/>
          <w:i/>
          <w:lang w:eastAsia="es-MX"/>
        </w:rPr>
        <w:t xml:space="preserve"> </w:t>
      </w:r>
      <w:r w:rsidRPr="00E05FAC">
        <w:rPr>
          <w:rFonts w:ascii="Palatino Linotype" w:eastAsia="MS Mincho" w:hAnsi="Palatino Linotype" w:cs="Bookman Old Style"/>
          <w:i/>
          <w:u w:val="single"/>
          <w:lang w:eastAsia="es-MX"/>
        </w:rPr>
        <w:t>Aquella cuya revelación pueda ser utilizada para actualizar o potenciar una amenaza a la seguridad pública o a las instituciones del Estado de México</w:t>
      </w:r>
      <w:r w:rsidRPr="00E05FAC">
        <w:rPr>
          <w:rFonts w:ascii="Palatino Linotype" w:eastAsia="MS Mincho" w:hAnsi="Palatino Linotype" w:cs="Bookman Old Style"/>
          <w:i/>
          <w:lang w:eastAsia="es-MX"/>
        </w:rPr>
        <w:t xml:space="preserve">;  </w:t>
      </w:r>
    </w:p>
    <w:p w:rsidR="00E176A3" w:rsidRPr="00E05FAC" w:rsidRDefault="00E176A3" w:rsidP="00E05FAC">
      <w:pPr>
        <w:autoSpaceDE w:val="0"/>
        <w:autoSpaceDN w:val="0"/>
        <w:adjustRightInd w:val="0"/>
        <w:spacing w:line="240" w:lineRule="auto"/>
        <w:ind w:left="851" w:right="1134"/>
        <w:contextualSpacing/>
        <w:jc w:val="both"/>
        <w:rPr>
          <w:rFonts w:ascii="Palatino Linotype" w:eastAsia="MS Mincho" w:hAnsi="Palatino Linotype" w:cs="Bookman Old Style"/>
          <w:i/>
          <w:lang w:eastAsia="es-MX"/>
        </w:rPr>
      </w:pPr>
      <w:r w:rsidRPr="00E05FAC">
        <w:rPr>
          <w:rFonts w:ascii="Palatino Linotype" w:eastAsia="MS Mincho" w:hAnsi="Palatino Linotype" w:cs="Bookman Old Style"/>
          <w:b/>
          <w:i/>
          <w:lang w:eastAsia="es-MX"/>
        </w:rPr>
        <w:t>III.</w:t>
      </w:r>
      <w:r w:rsidRPr="00E05FAC">
        <w:rPr>
          <w:rFonts w:ascii="Palatino Linotype" w:eastAsia="MS Mincho" w:hAnsi="Palatino Linotype" w:cs="Bookman Old Style"/>
          <w:i/>
          <w:lang w:eastAsia="es-MX"/>
        </w:rPr>
        <w:t xml:space="preserve"> La relativa a servidores públicos miembros de las instituciones de seguridad pública, cuya revelación pueda poner en riesgo su vida e integridad física con motivo de sus funciones;  </w:t>
      </w:r>
    </w:p>
    <w:p w:rsidR="00E176A3" w:rsidRPr="00E05FAC" w:rsidRDefault="00E176A3" w:rsidP="00E05FAC">
      <w:pPr>
        <w:autoSpaceDE w:val="0"/>
        <w:autoSpaceDN w:val="0"/>
        <w:adjustRightInd w:val="0"/>
        <w:spacing w:line="240" w:lineRule="auto"/>
        <w:ind w:left="851" w:right="1134"/>
        <w:contextualSpacing/>
        <w:jc w:val="both"/>
        <w:rPr>
          <w:rFonts w:ascii="Palatino Linotype" w:eastAsia="MS Mincho" w:hAnsi="Palatino Linotype" w:cs="Bookman Old Style"/>
          <w:i/>
          <w:lang w:eastAsia="es-MX"/>
        </w:rPr>
      </w:pPr>
      <w:r w:rsidRPr="00E05FAC">
        <w:rPr>
          <w:rFonts w:ascii="Palatino Linotype" w:eastAsia="MS Mincho" w:hAnsi="Palatino Linotype" w:cs="Bookman Old Style"/>
          <w:b/>
          <w:i/>
          <w:lang w:eastAsia="es-MX"/>
        </w:rPr>
        <w:t>IV.</w:t>
      </w:r>
      <w:r w:rsidRPr="00E05FAC">
        <w:rPr>
          <w:rFonts w:ascii="Palatino Linotype" w:eastAsia="MS Mincho" w:hAnsi="Palatino Linotype" w:cs="Bookman Old Style"/>
          <w:i/>
          <w:lang w:eastAsia="es-MX"/>
        </w:rPr>
        <w:t xml:space="preserve"> La que sea producto de una intervención de comunicaciones privadas autorizadas conforme a la Constitución Federal y las disposiciones legales correspondientes; y  </w:t>
      </w:r>
    </w:p>
    <w:p w:rsidR="00E176A3" w:rsidRPr="00E05FAC" w:rsidRDefault="00E176A3" w:rsidP="00E05FAC">
      <w:pPr>
        <w:autoSpaceDE w:val="0"/>
        <w:autoSpaceDN w:val="0"/>
        <w:adjustRightInd w:val="0"/>
        <w:spacing w:line="240" w:lineRule="auto"/>
        <w:ind w:left="851" w:right="1134"/>
        <w:contextualSpacing/>
        <w:jc w:val="both"/>
        <w:rPr>
          <w:rFonts w:ascii="Palatino Linotype" w:eastAsia="MS Mincho" w:hAnsi="Palatino Linotype" w:cs="Bookman Old Style"/>
          <w:i/>
          <w:lang w:eastAsia="es-MX"/>
        </w:rPr>
      </w:pPr>
      <w:r w:rsidRPr="00E05FAC">
        <w:rPr>
          <w:rFonts w:ascii="Palatino Linotype" w:eastAsia="MS Mincho" w:hAnsi="Palatino Linotype" w:cs="Bookman Old Style"/>
          <w:b/>
          <w:i/>
          <w:lang w:eastAsia="es-MX"/>
        </w:rPr>
        <w:t>V.</w:t>
      </w:r>
      <w:r w:rsidRPr="00E05FAC">
        <w:rPr>
          <w:rFonts w:ascii="Palatino Linotype" w:eastAsia="MS Mincho" w:hAnsi="Palatino Linotype" w:cs="Bookman Old Style"/>
          <w:i/>
          <w:lang w:eastAsia="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rsidR="00E176A3" w:rsidRPr="00E05FAC" w:rsidRDefault="00E176A3" w:rsidP="00E05FAC">
      <w:pPr>
        <w:autoSpaceDE w:val="0"/>
        <w:autoSpaceDN w:val="0"/>
        <w:adjustRightInd w:val="0"/>
        <w:spacing w:line="240" w:lineRule="auto"/>
        <w:ind w:left="851" w:right="1134"/>
        <w:contextualSpacing/>
        <w:jc w:val="both"/>
        <w:rPr>
          <w:rFonts w:ascii="Palatino Linotype" w:eastAsia="MS Mincho" w:hAnsi="Palatino Linotype" w:cs="Bookman Old Style"/>
          <w:i/>
          <w:lang w:eastAsia="es-MX"/>
        </w:rPr>
      </w:pPr>
      <w:r w:rsidRPr="00E05FAC">
        <w:rPr>
          <w:rFonts w:ascii="Palatino Linotype" w:eastAsia="MS Mincho" w:hAnsi="Palatino Linotype" w:cs="Bookman Old Style"/>
          <w:i/>
          <w:lang w:eastAsia="es-MX"/>
        </w:rPr>
        <w:t>La inobservancia a lo anterior se sancionará de conformidad con las disposiciones aplicables.</w:t>
      </w:r>
    </w:p>
    <w:p w:rsidR="00E05FAC" w:rsidRDefault="00E05FAC" w:rsidP="00E05FAC">
      <w:pPr>
        <w:autoSpaceDE w:val="0"/>
        <w:autoSpaceDN w:val="0"/>
        <w:adjustRightInd w:val="0"/>
        <w:spacing w:line="360" w:lineRule="auto"/>
        <w:ind w:right="51"/>
        <w:contextualSpacing/>
        <w:jc w:val="both"/>
        <w:rPr>
          <w:rFonts w:ascii="Palatino Linotype" w:eastAsia="MS Mincho" w:hAnsi="Palatino Linotype" w:cs="Bookman Old Style"/>
          <w:highlight w:val="green"/>
          <w:lang w:eastAsia="es-MX"/>
        </w:rPr>
      </w:pPr>
    </w:p>
    <w:p w:rsidR="00E176A3" w:rsidRDefault="00E176A3" w:rsidP="00E05FAC">
      <w:pPr>
        <w:autoSpaceDE w:val="0"/>
        <w:autoSpaceDN w:val="0"/>
        <w:adjustRightInd w:val="0"/>
        <w:spacing w:line="360" w:lineRule="auto"/>
        <w:ind w:right="51"/>
        <w:contextualSpacing/>
        <w:jc w:val="both"/>
        <w:rPr>
          <w:rFonts w:ascii="Palatino Linotype" w:eastAsia="MS Mincho" w:hAnsi="Palatino Linotype" w:cs="Bookman Old Style"/>
          <w:lang w:eastAsia="es-MX"/>
        </w:rPr>
      </w:pPr>
      <w:r w:rsidRPr="00E05FAC">
        <w:rPr>
          <w:rFonts w:ascii="Palatino Linotype" w:eastAsia="MS Mincho" w:hAnsi="Palatino Linotype" w:cs="Bookman Old Style"/>
          <w:lang w:eastAsia="es-MX"/>
        </w:rPr>
        <w:t>De los artículos transcritos, se advierte una restricción excepcional del acceso a la información pública como se advierte en el contenido del artículo 6, apartado A, fracción I, en relación al párrafo quinto, de la Constitución Política de los Estados Unidos Mexicanos que establece:</w:t>
      </w:r>
    </w:p>
    <w:p w:rsidR="00397453" w:rsidRDefault="00397453" w:rsidP="00E05FAC">
      <w:pPr>
        <w:autoSpaceDE w:val="0"/>
        <w:autoSpaceDN w:val="0"/>
        <w:adjustRightInd w:val="0"/>
        <w:spacing w:line="360" w:lineRule="auto"/>
        <w:ind w:right="51"/>
        <w:contextualSpacing/>
        <w:jc w:val="both"/>
        <w:rPr>
          <w:rFonts w:ascii="Palatino Linotype" w:eastAsia="MS Mincho" w:hAnsi="Palatino Linotype" w:cs="Bookman Old Style"/>
          <w:lang w:eastAsia="es-MX"/>
        </w:rPr>
      </w:pPr>
    </w:p>
    <w:p w:rsidR="00E176A3" w:rsidRPr="0016247D" w:rsidRDefault="00E176A3" w:rsidP="00E05FAC">
      <w:pPr>
        <w:autoSpaceDE w:val="0"/>
        <w:autoSpaceDN w:val="0"/>
        <w:adjustRightInd w:val="0"/>
        <w:spacing w:line="240" w:lineRule="auto"/>
        <w:ind w:left="851" w:right="1134"/>
        <w:contextualSpacing/>
        <w:jc w:val="both"/>
        <w:rPr>
          <w:rFonts w:ascii="Palatino Linotype" w:hAnsi="Palatino Linotype"/>
          <w:i/>
        </w:rPr>
      </w:pPr>
      <w:r w:rsidRPr="0016247D">
        <w:rPr>
          <w:rFonts w:ascii="Palatino Linotype" w:hAnsi="Palatino Linotype"/>
          <w:i/>
        </w:rPr>
        <w:t>“</w:t>
      </w:r>
      <w:r w:rsidRPr="0016247D">
        <w:rPr>
          <w:rFonts w:ascii="Palatino Linotype" w:hAnsi="Palatino Linotype"/>
          <w:b/>
          <w:i/>
        </w:rPr>
        <w:t xml:space="preserve">Artículo </w:t>
      </w:r>
      <w:r w:rsidR="00397453" w:rsidRPr="0016247D">
        <w:rPr>
          <w:rFonts w:ascii="Palatino Linotype" w:hAnsi="Palatino Linotype"/>
          <w:b/>
          <w:i/>
        </w:rPr>
        <w:t>6o</w:t>
      </w:r>
      <w:r w:rsidR="00397453" w:rsidRPr="0016247D">
        <w:rPr>
          <w:rFonts w:ascii="Palatino Linotype" w:hAnsi="Palatino Linotype"/>
          <w:i/>
        </w:rPr>
        <w:t>…</w:t>
      </w:r>
    </w:p>
    <w:p w:rsidR="00E176A3" w:rsidRPr="0016247D" w:rsidRDefault="00E176A3" w:rsidP="00E05FAC">
      <w:pPr>
        <w:autoSpaceDE w:val="0"/>
        <w:autoSpaceDN w:val="0"/>
        <w:adjustRightInd w:val="0"/>
        <w:spacing w:line="240" w:lineRule="auto"/>
        <w:ind w:left="851" w:right="1134"/>
        <w:contextualSpacing/>
        <w:jc w:val="both"/>
        <w:rPr>
          <w:rFonts w:ascii="Palatino Linotype" w:hAnsi="Palatino Linotype"/>
          <w:i/>
        </w:rPr>
      </w:pPr>
      <w:r w:rsidRPr="0016247D">
        <w:rPr>
          <w:rFonts w:ascii="Palatino Linotype" w:hAnsi="Palatino Linotype"/>
          <w:b/>
          <w:i/>
        </w:rPr>
        <w:lastRenderedPageBreak/>
        <w:t>A.</w:t>
      </w:r>
      <w:r w:rsidRPr="0016247D">
        <w:rPr>
          <w:rFonts w:ascii="Palatino Linotype" w:hAnsi="Palatino Linotype"/>
          <w:i/>
        </w:rPr>
        <w:t xml:space="preserve"> Para el ejercicio del derecho de acceso a la información, la Federación y las entidades federativas, en el ámbito de sus respectivas competencias, se regirán por los siguientes principios y bases:</w:t>
      </w:r>
    </w:p>
    <w:p w:rsidR="00E05FAC" w:rsidRDefault="00E05FAC" w:rsidP="00E05FAC">
      <w:pPr>
        <w:autoSpaceDE w:val="0"/>
        <w:autoSpaceDN w:val="0"/>
        <w:adjustRightInd w:val="0"/>
        <w:spacing w:line="240" w:lineRule="auto"/>
        <w:ind w:left="851" w:right="1134"/>
        <w:contextualSpacing/>
        <w:jc w:val="both"/>
        <w:rPr>
          <w:rFonts w:ascii="Palatino Linotype" w:hAnsi="Palatino Linotype"/>
          <w:i/>
        </w:rPr>
      </w:pPr>
      <w:r>
        <w:rPr>
          <w:rFonts w:ascii="Palatino Linotype" w:hAnsi="Palatino Linotype"/>
          <w:i/>
        </w:rPr>
        <w:t>…</w:t>
      </w:r>
    </w:p>
    <w:p w:rsidR="00E176A3" w:rsidRDefault="00E176A3" w:rsidP="00E05FAC">
      <w:pPr>
        <w:autoSpaceDE w:val="0"/>
        <w:autoSpaceDN w:val="0"/>
        <w:adjustRightInd w:val="0"/>
        <w:spacing w:line="240" w:lineRule="auto"/>
        <w:ind w:left="851" w:right="1134"/>
        <w:contextualSpacing/>
        <w:jc w:val="both"/>
        <w:rPr>
          <w:rFonts w:ascii="Palatino Linotype" w:hAnsi="Palatino Linotype"/>
          <w:i/>
        </w:rPr>
      </w:pPr>
      <w:r w:rsidRPr="0016247D">
        <w:rPr>
          <w:rFonts w:ascii="Palatino Linotype" w:hAnsi="Palatino Linotype"/>
          <w:b/>
          <w:i/>
        </w:rPr>
        <w:t>I</w:t>
      </w:r>
      <w:r w:rsidRPr="0016247D">
        <w:rPr>
          <w:rFonts w:ascii="Palatino Linotype" w:hAnsi="Palatino Linotype"/>
          <w:i/>
        </w:rPr>
        <w:t xml:space="preserve">. </w:t>
      </w:r>
      <w:r w:rsidRPr="00FD2A53">
        <w:rPr>
          <w:rFonts w:ascii="Palatino Linotype" w:hAnsi="Palatino Linotype"/>
          <w:i/>
          <w:u w:val="single"/>
        </w:rPr>
        <w:t>Toda la información en posesión de cualquier autoridad</w:t>
      </w:r>
      <w:r w:rsidRPr="0016247D">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FD2A53">
        <w:rPr>
          <w:rFonts w:ascii="Palatino Linotype" w:hAnsi="Palatino Linotype"/>
          <w:i/>
          <w:u w:val="single"/>
        </w:rPr>
        <w:t xml:space="preserve">en el ámbito federal, estatal y municipal, es </w:t>
      </w:r>
      <w:r w:rsidRPr="00FD2A53">
        <w:rPr>
          <w:rFonts w:ascii="Palatino Linotype" w:hAnsi="Palatino Linotype"/>
          <w:i/>
        </w:rPr>
        <w:t>pública y sólo</w:t>
      </w:r>
      <w:r w:rsidRPr="00FD2A53">
        <w:rPr>
          <w:rFonts w:ascii="Palatino Linotype" w:hAnsi="Palatino Linotype"/>
          <w:i/>
          <w:u w:val="single"/>
        </w:rPr>
        <w:t xml:space="preserve"> podrá ser reservada temporalmente por razones de interés público y seguridad nacional, en los términos que fijen las leyes</w:t>
      </w:r>
      <w:r w:rsidRPr="0016247D">
        <w:rPr>
          <w:rFonts w:ascii="Palatino Linotype" w:hAnsi="Palatino Linotype"/>
          <w:i/>
        </w:rPr>
        <w:t>.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176A3" w:rsidRPr="0016247D" w:rsidRDefault="00E05FAC" w:rsidP="00E05FAC">
      <w:pPr>
        <w:autoSpaceDE w:val="0"/>
        <w:autoSpaceDN w:val="0"/>
        <w:adjustRightInd w:val="0"/>
        <w:spacing w:line="240" w:lineRule="auto"/>
        <w:ind w:left="851" w:right="1134"/>
        <w:contextualSpacing/>
        <w:jc w:val="both"/>
        <w:rPr>
          <w:rFonts w:ascii="Palatino Linotype" w:eastAsia="MS Mincho" w:hAnsi="Palatino Linotype" w:cs="Bookman Old Style"/>
          <w:i/>
          <w:lang w:eastAsia="es-MX"/>
        </w:rPr>
      </w:pPr>
      <w:r>
        <w:rPr>
          <w:rFonts w:ascii="Palatino Linotype" w:hAnsi="Palatino Linotype"/>
          <w:i/>
          <w:u w:val="single"/>
        </w:rPr>
        <w:t>…</w:t>
      </w:r>
      <w:r w:rsidR="00E176A3" w:rsidRPr="0016247D">
        <w:rPr>
          <w:rFonts w:ascii="Palatino Linotype" w:eastAsia="MS Mincho" w:hAnsi="Palatino Linotype" w:cs="Bookman Old Style"/>
          <w:i/>
          <w:lang w:eastAsia="es-MX"/>
        </w:rPr>
        <w:t xml:space="preserve"> </w:t>
      </w:r>
    </w:p>
    <w:p w:rsidR="00E176A3" w:rsidRDefault="00E176A3" w:rsidP="00E05FAC">
      <w:pPr>
        <w:autoSpaceDE w:val="0"/>
        <w:autoSpaceDN w:val="0"/>
        <w:adjustRightInd w:val="0"/>
        <w:spacing w:line="240" w:lineRule="auto"/>
        <w:ind w:left="851" w:right="1134"/>
        <w:contextualSpacing/>
        <w:jc w:val="both"/>
        <w:rPr>
          <w:rFonts w:ascii="Palatino Linotype" w:eastAsia="MS Mincho" w:hAnsi="Palatino Linotype" w:cs="Bookman Old Style"/>
          <w:i/>
          <w:lang w:eastAsia="es-MX"/>
        </w:rPr>
      </w:pPr>
      <w:r w:rsidRPr="00FD2A53">
        <w:rPr>
          <w:rFonts w:ascii="Palatino Linotype" w:eastAsia="MS Mincho" w:hAnsi="Palatino Linotype" w:cs="Bookman Old Style"/>
          <w:i/>
          <w:u w:val="single"/>
          <w:lang w:eastAsia="es-MX"/>
        </w:rPr>
        <w:t xml:space="preserve">La ley establecerá aquella información que se considere reservada o </w:t>
      </w:r>
      <w:r w:rsidR="00E05FAC" w:rsidRPr="00FD2A53">
        <w:rPr>
          <w:rFonts w:ascii="Palatino Linotype" w:eastAsia="MS Mincho" w:hAnsi="Palatino Linotype" w:cs="Bookman Old Style"/>
          <w:i/>
          <w:u w:val="single"/>
          <w:lang w:eastAsia="es-MX"/>
        </w:rPr>
        <w:t>confidencial</w:t>
      </w:r>
      <w:r w:rsidR="00E05FAC">
        <w:rPr>
          <w:rFonts w:ascii="Palatino Linotype" w:eastAsia="MS Mincho" w:hAnsi="Palatino Linotype" w:cs="Bookman Old Style"/>
          <w:i/>
          <w:lang w:eastAsia="es-MX"/>
        </w:rPr>
        <w:t>…</w:t>
      </w:r>
      <w:r w:rsidR="00E05FAC" w:rsidRPr="0016247D">
        <w:rPr>
          <w:rFonts w:ascii="Palatino Linotype" w:eastAsia="MS Mincho" w:hAnsi="Palatino Linotype" w:cs="Bookman Old Style"/>
          <w:i/>
          <w:lang w:eastAsia="es-MX"/>
        </w:rPr>
        <w:t>”</w:t>
      </w:r>
      <w:r w:rsidR="00E05FAC">
        <w:rPr>
          <w:rFonts w:ascii="Palatino Linotype" w:eastAsia="MS Mincho" w:hAnsi="Palatino Linotype" w:cs="Bookman Old Style"/>
          <w:i/>
          <w:lang w:eastAsia="es-MX"/>
        </w:rPr>
        <w:t xml:space="preserve"> (Sic)</w:t>
      </w:r>
    </w:p>
    <w:p w:rsidR="00E176A3" w:rsidRPr="0016247D" w:rsidRDefault="00E176A3" w:rsidP="00E05FAC">
      <w:pPr>
        <w:autoSpaceDE w:val="0"/>
        <w:autoSpaceDN w:val="0"/>
        <w:adjustRightInd w:val="0"/>
        <w:spacing w:line="240" w:lineRule="auto"/>
        <w:ind w:left="851" w:right="1134"/>
        <w:contextualSpacing/>
        <w:jc w:val="both"/>
        <w:rPr>
          <w:rFonts w:ascii="Palatino Linotype" w:eastAsia="MS Mincho" w:hAnsi="Palatino Linotype" w:cs="Bookman Old Style"/>
          <w:i/>
          <w:highlight w:val="cyan"/>
          <w:lang w:eastAsia="es-MX"/>
        </w:rPr>
      </w:pPr>
    </w:p>
    <w:p w:rsidR="00727010" w:rsidRPr="00E05FAC" w:rsidRDefault="00E05FAC" w:rsidP="00E05FAC">
      <w:pPr>
        <w:autoSpaceDE w:val="0"/>
        <w:autoSpaceDN w:val="0"/>
        <w:adjustRightInd w:val="0"/>
        <w:spacing w:line="360" w:lineRule="auto"/>
        <w:ind w:right="49"/>
        <w:jc w:val="both"/>
        <w:rPr>
          <w:rFonts w:ascii="Palatino Linotype" w:eastAsia="MS Mincho" w:hAnsi="Palatino Linotype" w:cs="Bookman Old Style"/>
          <w:lang w:eastAsia="es-MX"/>
        </w:rPr>
      </w:pPr>
      <w:r>
        <w:rPr>
          <w:rFonts w:ascii="Palatino Linotype" w:eastAsia="MS Mincho" w:hAnsi="Palatino Linotype" w:cs="Bookman Old Style"/>
          <w:lang w:eastAsia="es-MX"/>
        </w:rPr>
        <w:t xml:space="preserve">De las consideraciones anteriores, se advierte que la información </w:t>
      </w:r>
      <w:r>
        <w:rPr>
          <w:rFonts w:ascii="Palatino Linotype" w:eastAsia="MS Mincho" w:hAnsi="Palatino Linotype" w:cs="Bookman Old Style"/>
          <w:lang w:eastAsia="es-MX"/>
        </w:rPr>
        <w:t>ordenada en el resolutivo segundo señalado con el número “1”</w:t>
      </w:r>
      <w:r>
        <w:rPr>
          <w:rFonts w:ascii="Palatino Linotype" w:eastAsia="MS Mincho" w:hAnsi="Palatino Linotype" w:cs="Bookman Old Style"/>
          <w:lang w:eastAsia="es-MX"/>
        </w:rPr>
        <w:t xml:space="preserve"> es reservada por razones de interés público, y en su caso, seguridad nacional, toda vez que compromete la seguridad pública y se encuentra relacionada con la prevención o prosecución de los delitos, aunado a que es considerada como información reservada por la Ley como fue expuesto, así como en términos del artículo 140, fracción XI</w:t>
      </w:r>
      <w:r>
        <w:rPr>
          <w:rStyle w:val="Refdenotaalpie"/>
          <w:rFonts w:ascii="Palatino Linotype" w:eastAsia="MS Mincho" w:hAnsi="Palatino Linotype" w:cs="Bookman Old Style"/>
          <w:lang w:eastAsia="es-MX"/>
        </w:rPr>
        <w:footnoteReference w:id="9"/>
      </w:r>
      <w:r>
        <w:rPr>
          <w:rFonts w:ascii="Palatino Linotype" w:eastAsia="MS Mincho" w:hAnsi="Palatino Linotype" w:cs="Bookman Old Style"/>
          <w:lang w:eastAsia="es-MX"/>
        </w:rPr>
        <w:t xml:space="preserve"> de la Ley de Transparencia de la entidad; toda vez que la información citada </w:t>
      </w:r>
      <w:r>
        <w:rPr>
          <w:rFonts w:ascii="Palatino Linotype" w:eastAsia="MS Mincho" w:hAnsi="Palatino Linotype" w:cs="Bookman Old Style"/>
          <w:lang w:eastAsia="es-MX"/>
        </w:rPr>
        <w:lastRenderedPageBreak/>
        <w:t>conlleva a la protección de la colectividad ciudadana y las Instituciones Públicas, la generación de inteligencia para la seguridad pública y el combate a la delincuencia, entre otros bienes jurídicos proteg</w:t>
      </w:r>
      <w:r>
        <w:rPr>
          <w:rFonts w:ascii="Palatino Linotype" w:eastAsia="MS Mincho" w:hAnsi="Palatino Linotype" w:cs="Bookman Old Style"/>
          <w:lang w:eastAsia="es-MX"/>
        </w:rPr>
        <w:t>idos.</w:t>
      </w:r>
    </w:p>
    <w:p w:rsidR="00397453" w:rsidRDefault="00397453" w:rsidP="00397453">
      <w:pPr>
        <w:autoSpaceDE w:val="0"/>
        <w:autoSpaceDN w:val="0"/>
        <w:adjustRightInd w:val="0"/>
        <w:spacing w:line="360" w:lineRule="auto"/>
        <w:ind w:right="49"/>
        <w:jc w:val="both"/>
        <w:rPr>
          <w:rFonts w:ascii="Palatino Linotype" w:eastAsia="MS Mincho" w:hAnsi="Palatino Linotype" w:cs="Bookman Old Style"/>
          <w:lang w:eastAsia="es-MX"/>
        </w:rPr>
      </w:pPr>
      <w:r w:rsidRPr="00397453">
        <w:rPr>
          <w:rFonts w:ascii="Palatino Linotype" w:eastAsia="MS Mincho" w:hAnsi="Palatino Linotype" w:cs="Bookman Old Style"/>
          <w:lang w:eastAsia="es-MX"/>
        </w:rPr>
        <w:t>Por to</w:t>
      </w:r>
      <w:r>
        <w:rPr>
          <w:rFonts w:ascii="Palatino Linotype" w:eastAsia="MS Mincho" w:hAnsi="Palatino Linotype" w:cs="Bookman Old Style"/>
          <w:lang w:eastAsia="es-MX"/>
        </w:rPr>
        <w:t>do lo expuesto es que formulamos</w:t>
      </w:r>
      <w:r w:rsidRPr="00397453">
        <w:rPr>
          <w:rFonts w:ascii="Palatino Linotype" w:eastAsia="MS Mincho" w:hAnsi="Palatino Linotype" w:cs="Bookman Old Style"/>
          <w:lang w:eastAsia="es-MX"/>
        </w:rPr>
        <w:t xml:space="preserve"> el presente voto particular, en los términos precisados, considerando que las reflexiones aquí expuestas hubieran resultado importantes para emitir una resolución más apegada a Derecho.</w:t>
      </w:r>
    </w:p>
    <w:p w:rsidR="00397453" w:rsidRPr="00397453" w:rsidRDefault="00397453" w:rsidP="00397453">
      <w:pPr>
        <w:autoSpaceDE w:val="0"/>
        <w:autoSpaceDN w:val="0"/>
        <w:adjustRightInd w:val="0"/>
        <w:spacing w:line="360" w:lineRule="auto"/>
        <w:ind w:right="49"/>
        <w:jc w:val="both"/>
        <w:rPr>
          <w:rFonts w:ascii="Palatino Linotype" w:eastAsia="MS Mincho" w:hAnsi="Palatino Linotype" w:cs="Bookman Old Style"/>
          <w:lang w:eastAsia="es-MX"/>
        </w:rPr>
      </w:pPr>
    </w:p>
    <w:p w:rsidR="00397453" w:rsidRPr="001C7537" w:rsidRDefault="00397453" w:rsidP="00397453">
      <w:pPr>
        <w:tabs>
          <w:tab w:val="left" w:pos="6093"/>
        </w:tabs>
        <w:spacing w:after="0" w:line="240" w:lineRule="auto"/>
        <w:contextualSpacing/>
        <w:jc w:val="both"/>
        <w:rPr>
          <w:rFonts w:ascii="Palatino Linotype" w:hAnsi="Palatino Linotype"/>
          <w:b/>
        </w:rPr>
      </w:pPr>
      <w:r>
        <w:rPr>
          <w:rFonts w:ascii="Palatino Linotype" w:hAnsi="Palatino Linotype"/>
          <w:b/>
        </w:rPr>
        <w:t xml:space="preserve">     </w:t>
      </w:r>
      <w:r w:rsidRPr="001C7537">
        <w:rPr>
          <w:rFonts w:ascii="Palatino Linotype" w:hAnsi="Palatino Linotype"/>
          <w:b/>
        </w:rPr>
        <w:t>Zulema Martínez Sánchez</w:t>
      </w:r>
      <w:r>
        <w:rPr>
          <w:rFonts w:ascii="Palatino Linotype" w:hAnsi="Palatino Linotype"/>
          <w:b/>
        </w:rPr>
        <w:t xml:space="preserve">                                                              </w:t>
      </w:r>
      <w:r w:rsidRPr="001C7537">
        <w:rPr>
          <w:rFonts w:ascii="Palatino Linotype" w:hAnsi="Palatino Linotype"/>
          <w:b/>
        </w:rPr>
        <w:t>Javier Martínez Cruz</w:t>
      </w:r>
    </w:p>
    <w:p w:rsidR="00397453" w:rsidRPr="001C7537" w:rsidRDefault="00397453" w:rsidP="00397453">
      <w:pPr>
        <w:tabs>
          <w:tab w:val="left" w:pos="7071"/>
        </w:tabs>
        <w:spacing w:after="0" w:line="240" w:lineRule="auto"/>
        <w:contextualSpacing/>
        <w:jc w:val="both"/>
        <w:rPr>
          <w:rFonts w:ascii="Palatino Linotype" w:hAnsi="Palatino Linotype"/>
          <w:b/>
        </w:rPr>
      </w:pPr>
      <w:r w:rsidRPr="001C7537">
        <w:rPr>
          <w:rFonts w:ascii="Palatino Linotype" w:hAnsi="Palatino Linotype"/>
          <w:b/>
        </w:rPr>
        <w:t xml:space="preserve"> </w:t>
      </w:r>
      <w:r>
        <w:rPr>
          <w:rFonts w:ascii="Palatino Linotype" w:hAnsi="Palatino Linotype"/>
          <w:b/>
        </w:rPr>
        <w:t xml:space="preserve">     </w:t>
      </w:r>
      <w:r w:rsidRPr="001C7537">
        <w:rPr>
          <w:rFonts w:ascii="Palatino Linotype" w:hAnsi="Palatino Linotype"/>
          <w:b/>
        </w:rPr>
        <w:t xml:space="preserve">Comisionada Presidenta                                          </w:t>
      </w:r>
      <w:r>
        <w:rPr>
          <w:rFonts w:ascii="Palatino Linotype" w:hAnsi="Palatino Linotype"/>
          <w:b/>
        </w:rPr>
        <w:t xml:space="preserve">                             </w:t>
      </w:r>
      <w:r w:rsidRPr="001C7537">
        <w:rPr>
          <w:rFonts w:ascii="Palatino Linotype" w:hAnsi="Palatino Linotype"/>
          <w:b/>
        </w:rPr>
        <w:t xml:space="preserve"> Comisionado</w:t>
      </w:r>
    </w:p>
    <w:p w:rsidR="000607BA" w:rsidRPr="00397453" w:rsidRDefault="00397453" w:rsidP="00397453">
      <w:pPr>
        <w:tabs>
          <w:tab w:val="left" w:pos="7544"/>
        </w:tabs>
        <w:spacing w:after="0" w:line="240" w:lineRule="auto"/>
        <w:contextualSpacing/>
        <w:jc w:val="both"/>
        <w:rPr>
          <w:rFonts w:ascii="Palatino Linotype" w:hAnsi="Palatino Linotype"/>
          <w:b/>
        </w:rPr>
      </w:pPr>
      <w:r w:rsidRPr="001C7537">
        <w:rPr>
          <w:rFonts w:ascii="Palatino Linotype" w:hAnsi="Palatino Linotype"/>
          <w:b/>
        </w:rPr>
        <w:t xml:space="preserve">           </w:t>
      </w:r>
      <w:r>
        <w:rPr>
          <w:rFonts w:ascii="Palatino Linotype" w:hAnsi="Palatino Linotype"/>
          <w:b/>
        </w:rPr>
        <w:t xml:space="preserve">        (Rúbrica)</w:t>
      </w:r>
      <w:r w:rsidRPr="001C7537">
        <w:rPr>
          <w:rFonts w:ascii="Palatino Linotype" w:hAnsi="Palatino Linotype"/>
          <w:b/>
        </w:rPr>
        <w:t xml:space="preserve">       </w:t>
      </w:r>
      <w:r>
        <w:rPr>
          <w:rFonts w:ascii="Palatino Linotype" w:hAnsi="Palatino Linotype"/>
          <w:b/>
        </w:rPr>
        <w:t xml:space="preserve">                          </w:t>
      </w:r>
      <w:r w:rsidRPr="001C7537">
        <w:rPr>
          <w:rFonts w:ascii="Palatino Linotype" w:hAnsi="Palatino Linotype"/>
          <w:b/>
        </w:rPr>
        <w:t xml:space="preserve">                   </w:t>
      </w:r>
      <w:r>
        <w:rPr>
          <w:rFonts w:ascii="Palatino Linotype" w:hAnsi="Palatino Linotype"/>
          <w:b/>
        </w:rPr>
        <w:t xml:space="preserve">      </w:t>
      </w:r>
      <w:r w:rsidRPr="001C7537">
        <w:rPr>
          <w:rFonts w:ascii="Palatino Linotype" w:hAnsi="Palatino Linotype"/>
          <w:b/>
        </w:rPr>
        <w:t xml:space="preserve">                 </w:t>
      </w:r>
      <w:r>
        <w:rPr>
          <w:rFonts w:ascii="Palatino Linotype" w:hAnsi="Palatino Linotype"/>
          <w:b/>
        </w:rPr>
        <w:t xml:space="preserve">                </w:t>
      </w:r>
      <w:r>
        <w:rPr>
          <w:rFonts w:ascii="Palatino Linotype" w:hAnsi="Palatino Linotype"/>
          <w:b/>
        </w:rPr>
        <w:t>(Rúbrica)</w:t>
      </w:r>
      <w:r>
        <w:rPr>
          <w:rFonts w:ascii="Palatino Linotype" w:hAnsi="Palatino Linotype"/>
          <w:b/>
        </w:rPr>
        <w:t xml:space="preserve"> </w:t>
      </w:r>
      <w:r w:rsidRPr="001C7537">
        <w:rPr>
          <w:rFonts w:ascii="Palatino Linotype" w:hAnsi="Palatino Linotype"/>
          <w:b/>
        </w:rPr>
        <w:t xml:space="preserve"> </w:t>
      </w:r>
      <w:r>
        <w:rPr>
          <w:rFonts w:ascii="Palatino Linotype" w:hAnsi="Palatino Linotype"/>
          <w:b/>
        </w:rPr>
        <w:t xml:space="preserve">  </w:t>
      </w:r>
    </w:p>
    <w:sectPr w:rsidR="000607BA" w:rsidRPr="00397453" w:rsidSect="00115CE3">
      <w:headerReference w:type="even" r:id="rId9"/>
      <w:headerReference w:type="default" r:id="rId10"/>
      <w:foot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D76" w:rsidRDefault="00E92D76" w:rsidP="00907451">
      <w:pPr>
        <w:spacing w:after="0" w:line="240" w:lineRule="auto"/>
      </w:pPr>
      <w:r>
        <w:separator/>
      </w:r>
    </w:p>
  </w:endnote>
  <w:endnote w:type="continuationSeparator" w:id="0">
    <w:p w:rsidR="00E92D76" w:rsidRDefault="00E92D76"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97453">
      <w:rPr>
        <w:rFonts w:ascii="Arial" w:hAnsi="Arial" w:cs="Arial"/>
        <w:b/>
        <w:bCs/>
        <w:noProof/>
        <w:sz w:val="20"/>
        <w:szCs w:val="20"/>
      </w:rPr>
      <w:t>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97453">
      <w:rPr>
        <w:rFonts w:ascii="Arial" w:hAnsi="Arial" w:cs="Arial"/>
        <w:b/>
        <w:bCs/>
        <w:noProof/>
        <w:sz w:val="20"/>
        <w:szCs w:val="20"/>
      </w:rPr>
      <w:t>19</w:t>
    </w:r>
    <w:r w:rsidRPr="00986599">
      <w:rPr>
        <w:rFonts w:ascii="Arial" w:hAnsi="Arial" w:cs="Arial"/>
        <w:b/>
        <w:bCs/>
        <w:sz w:val="20"/>
        <w:szCs w:val="20"/>
      </w:rPr>
      <w:fldChar w:fldCharType="end"/>
    </w:r>
  </w:p>
  <w:p w:rsidR="00D758BE" w:rsidRDefault="00E92D76"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D76" w:rsidRDefault="00E92D76" w:rsidP="00907451">
      <w:pPr>
        <w:spacing w:after="0" w:line="240" w:lineRule="auto"/>
      </w:pPr>
      <w:r>
        <w:separator/>
      </w:r>
    </w:p>
  </w:footnote>
  <w:footnote w:type="continuationSeparator" w:id="0">
    <w:p w:rsidR="00E92D76" w:rsidRDefault="00E92D76" w:rsidP="00907451">
      <w:pPr>
        <w:spacing w:after="0" w:line="240" w:lineRule="auto"/>
      </w:pPr>
      <w:r>
        <w:continuationSeparator/>
      </w:r>
    </w:p>
  </w:footnote>
  <w:footnote w:id="1">
    <w:p w:rsidR="00A929CE" w:rsidRPr="00ED5BAA" w:rsidRDefault="00A929CE" w:rsidP="00A929CE">
      <w:pPr>
        <w:pStyle w:val="Textonotapie"/>
        <w:rPr>
          <w:rFonts w:ascii="Palatino Linotype" w:hAnsi="Palatino Linotype"/>
          <w:i/>
        </w:rPr>
      </w:pPr>
      <w:r w:rsidRPr="00ED5BAA">
        <w:rPr>
          <w:rStyle w:val="Refdenotaalpie"/>
          <w:rFonts w:ascii="Palatino Linotype" w:hAnsi="Palatino Linotype"/>
          <w:i/>
        </w:rPr>
        <w:footnoteRef/>
      </w:r>
      <w:r w:rsidRPr="00ED5BAA">
        <w:rPr>
          <w:rFonts w:ascii="Palatino Linotype" w:hAnsi="Palatino Linotype"/>
          <w:i/>
        </w:rPr>
        <w:t xml:space="preserve"> Publicada en el Diario Oficial de la Federación</w:t>
      </w:r>
      <w:r>
        <w:rPr>
          <w:rFonts w:ascii="Palatino Linotype" w:hAnsi="Palatino Linotype"/>
          <w:i/>
        </w:rPr>
        <w:t xml:space="preserve"> “D.O.F.”</w:t>
      </w:r>
      <w:r w:rsidRPr="00ED5BAA">
        <w:rPr>
          <w:rFonts w:ascii="Palatino Linotype" w:hAnsi="Palatino Linotype"/>
          <w:i/>
        </w:rPr>
        <w:t xml:space="preserve"> el 2 de enero de 2009. </w:t>
      </w:r>
    </w:p>
  </w:footnote>
  <w:footnote w:id="2">
    <w:p w:rsidR="00A929CE" w:rsidRDefault="00A929CE" w:rsidP="00A929CE">
      <w:pPr>
        <w:pStyle w:val="Textonotapie"/>
      </w:pPr>
      <w:r>
        <w:rPr>
          <w:rStyle w:val="Refdenotaalpie"/>
        </w:rPr>
        <w:footnoteRef/>
      </w:r>
      <w:r>
        <w:t xml:space="preserve"> </w:t>
      </w:r>
      <w:r w:rsidRPr="00ED5BAA">
        <w:rPr>
          <w:rFonts w:ascii="Palatino Linotype" w:hAnsi="Palatino Linotype"/>
          <w:i/>
        </w:rPr>
        <w:t xml:space="preserve">Publicado en el D.O.F. el 8 de julio de 2010. </w:t>
      </w:r>
    </w:p>
  </w:footnote>
  <w:footnote w:id="3">
    <w:p w:rsidR="00E176A3" w:rsidRDefault="00E176A3" w:rsidP="00E176A3">
      <w:pPr>
        <w:pStyle w:val="Textonotapie"/>
        <w:jc w:val="both"/>
      </w:pPr>
      <w:r>
        <w:rPr>
          <w:rStyle w:val="Refdenotaalpie"/>
        </w:rPr>
        <w:footnoteRef/>
      </w:r>
      <w:r>
        <w:t xml:space="preserve"> </w:t>
      </w:r>
      <w:r w:rsidRPr="007F2EAA">
        <w:rPr>
          <w:rFonts w:ascii="Palatino Linotype" w:hAnsi="Palatino Linotype"/>
          <w:b/>
          <w:i/>
        </w:rPr>
        <w:t>Unidad de Despliegue Operativo (UDO</w:t>
      </w:r>
      <w:r w:rsidRPr="007F2EAA">
        <w:rPr>
          <w:rFonts w:ascii="Palatino Linotype" w:hAnsi="Palatino Linotype"/>
          <w:i/>
        </w:rPr>
        <w:t>): Elementos que participan directamente en la atención de un evento</w:t>
      </w:r>
      <w:r w:rsidRPr="007F2EAA">
        <w:t>.</w:t>
      </w:r>
    </w:p>
  </w:footnote>
  <w:footnote w:id="4">
    <w:p w:rsidR="00E176A3" w:rsidRPr="006D40C2" w:rsidRDefault="00E176A3" w:rsidP="00E176A3">
      <w:pPr>
        <w:pStyle w:val="Textonotapie"/>
        <w:ind w:left="142" w:hanging="142"/>
        <w:jc w:val="both"/>
        <w:rPr>
          <w:rFonts w:ascii="Palatino Linotype" w:hAnsi="Palatino Linotype"/>
          <w:i/>
        </w:rPr>
      </w:pPr>
      <w:r>
        <w:rPr>
          <w:rStyle w:val="Refdenotaalpie"/>
        </w:rPr>
        <w:footnoteRef/>
      </w:r>
      <w:r>
        <w:t xml:space="preserve"> </w:t>
      </w:r>
      <w:r w:rsidRPr="006D40C2">
        <w:rPr>
          <w:rFonts w:ascii="Palatino Linotype" w:hAnsi="Palatino Linotype"/>
          <w:b/>
          <w:i/>
        </w:rPr>
        <w:t>Unidad de Captura</w:t>
      </w:r>
      <w:r w:rsidRPr="006D40C2">
        <w:rPr>
          <w:rFonts w:ascii="Palatino Linotype" w:hAnsi="Palatino Linotype"/>
          <w:i/>
        </w:rPr>
        <w:t>: Área encargada de ingresar los informes rendidos por los elementos policiales en el Sistema del Informe Policial Homologado.</w:t>
      </w:r>
    </w:p>
  </w:footnote>
  <w:footnote w:id="5">
    <w:p w:rsidR="00E176A3" w:rsidRPr="006D40C2" w:rsidRDefault="00E176A3" w:rsidP="00E176A3">
      <w:pPr>
        <w:pStyle w:val="Textonotapie"/>
        <w:ind w:left="142" w:hanging="142"/>
        <w:jc w:val="both"/>
        <w:rPr>
          <w:rFonts w:ascii="Palatino Linotype" w:hAnsi="Palatino Linotype"/>
          <w:i/>
        </w:rPr>
      </w:pPr>
      <w:r>
        <w:rPr>
          <w:rStyle w:val="Refdenotaalpie"/>
        </w:rPr>
        <w:footnoteRef/>
      </w:r>
      <w:r>
        <w:t xml:space="preserve"> </w:t>
      </w:r>
      <w:r w:rsidRPr="006D40C2">
        <w:rPr>
          <w:rFonts w:ascii="Palatino Linotype" w:hAnsi="Palatino Linotype"/>
          <w:b/>
          <w:i/>
        </w:rPr>
        <w:t>Sistema del Informe Policial Homologado:</w:t>
      </w:r>
      <w:r w:rsidRPr="006D40C2">
        <w:rPr>
          <w:rFonts w:ascii="Palatino Linotype" w:hAnsi="Palatino Linotype"/>
          <w:i/>
        </w:rPr>
        <w:t xml:space="preserve"> Plataforma informática en la que se capturan los datos e información de cada Informe Policial Homologado y hace posible su consulta remota por parte de los miembros autorizados del Sistema Nacional de Seguridad Pública.</w:t>
      </w:r>
    </w:p>
  </w:footnote>
  <w:footnote w:id="6">
    <w:p w:rsidR="00E176A3" w:rsidRPr="00DE7DC0" w:rsidRDefault="00E176A3" w:rsidP="00E176A3">
      <w:pPr>
        <w:pStyle w:val="Textonotapie"/>
        <w:ind w:left="142" w:hanging="142"/>
        <w:jc w:val="both"/>
        <w:rPr>
          <w:rFonts w:ascii="Palatino Linotype" w:hAnsi="Palatino Linotype"/>
          <w:i/>
        </w:rPr>
      </w:pPr>
      <w:r>
        <w:rPr>
          <w:rStyle w:val="Refdenotaalpie"/>
        </w:rPr>
        <w:footnoteRef/>
      </w:r>
      <w:r>
        <w:t xml:space="preserve"> </w:t>
      </w:r>
      <w:r w:rsidRPr="00DE7DC0">
        <w:rPr>
          <w:rFonts w:ascii="Palatino Linotype" w:hAnsi="Palatino Linotype"/>
          <w:b/>
          <w:i/>
        </w:rPr>
        <w:t>Unidad de Análisis:</w:t>
      </w:r>
      <w:r w:rsidRPr="00DE7DC0">
        <w:rPr>
          <w:rFonts w:ascii="Palatino Linotype" w:hAnsi="Palatino Linotype"/>
          <w:i/>
        </w:rPr>
        <w:t xml:space="preserve"> Elementos encargados de revisar los informes rendidos por los elementos policiales, así como de detectar y corregir inconsistencias en los mismos</w:t>
      </w:r>
      <w:r>
        <w:rPr>
          <w:rFonts w:ascii="Palatino Linotype" w:hAnsi="Palatino Linotype"/>
          <w:i/>
        </w:rPr>
        <w:t>.</w:t>
      </w:r>
    </w:p>
  </w:footnote>
  <w:footnote w:id="7">
    <w:p w:rsidR="00E176A3" w:rsidRPr="003144D4" w:rsidRDefault="00E176A3" w:rsidP="00E176A3">
      <w:pPr>
        <w:pStyle w:val="Textonotapie"/>
        <w:jc w:val="both"/>
        <w:rPr>
          <w:rFonts w:ascii="Palatino Linotype" w:hAnsi="Palatino Linotype"/>
          <w:b/>
          <w:i/>
          <w:sz w:val="16"/>
          <w:szCs w:val="16"/>
        </w:rPr>
      </w:pPr>
      <w:r>
        <w:rPr>
          <w:rStyle w:val="Refdenotaalpie"/>
        </w:rPr>
        <w:footnoteRef/>
      </w:r>
      <w:r>
        <w:t xml:space="preserve"> </w:t>
      </w:r>
      <w:r w:rsidRPr="003144D4">
        <w:rPr>
          <w:rFonts w:ascii="Palatino Linotype" w:hAnsi="Palatino Linotype"/>
          <w:b/>
          <w:i/>
          <w:sz w:val="16"/>
          <w:szCs w:val="16"/>
        </w:rPr>
        <w:t>Ley General del Sistema Nacional de Seguridad Pública.</w:t>
      </w:r>
    </w:p>
    <w:p w:rsidR="00E176A3" w:rsidRPr="003144D4" w:rsidRDefault="00E176A3" w:rsidP="00E176A3">
      <w:pPr>
        <w:pStyle w:val="Textonotapie"/>
        <w:ind w:left="142"/>
        <w:jc w:val="both"/>
        <w:rPr>
          <w:rFonts w:ascii="Palatino Linotype" w:hAnsi="Palatino Linotype"/>
          <w:i/>
          <w:sz w:val="16"/>
          <w:szCs w:val="16"/>
        </w:rPr>
      </w:pPr>
      <w:r w:rsidRPr="003144D4">
        <w:rPr>
          <w:rFonts w:ascii="Palatino Linotype" w:hAnsi="Palatino Linotype"/>
          <w:i/>
          <w:sz w:val="16"/>
          <w:szCs w:val="16"/>
        </w:rPr>
        <w:t>“</w:t>
      </w:r>
      <w:r w:rsidRPr="003144D4">
        <w:rPr>
          <w:rFonts w:ascii="Palatino Linotype" w:hAnsi="Palatino Linotype"/>
          <w:b/>
          <w:i/>
          <w:sz w:val="16"/>
          <w:szCs w:val="16"/>
        </w:rPr>
        <w:t>Artículo 19.</w:t>
      </w:r>
      <w:r w:rsidRPr="003144D4">
        <w:rPr>
          <w:rFonts w:ascii="Palatino Linotype" w:hAnsi="Palatino Linotype"/>
          <w:i/>
          <w:sz w:val="16"/>
          <w:szCs w:val="16"/>
        </w:rPr>
        <w:t xml:space="preserve">  El Centro Nacional de Información será el responsable de la operación del Sistema Nacional de Información de Seguridad Pública y tendrá, entre otras, las siguientes atribuciones:</w:t>
      </w:r>
    </w:p>
    <w:p w:rsidR="00E176A3" w:rsidRPr="003144D4" w:rsidRDefault="00E176A3" w:rsidP="00E176A3">
      <w:pPr>
        <w:pStyle w:val="Textonotapie"/>
        <w:ind w:left="142"/>
        <w:jc w:val="both"/>
        <w:rPr>
          <w:rFonts w:ascii="Palatino Linotype" w:hAnsi="Palatino Linotype"/>
          <w:i/>
          <w:sz w:val="16"/>
          <w:szCs w:val="16"/>
        </w:rPr>
      </w:pPr>
    </w:p>
    <w:p w:rsidR="00E176A3" w:rsidRPr="003144D4" w:rsidRDefault="00E176A3" w:rsidP="00E176A3">
      <w:pPr>
        <w:pStyle w:val="Textonotapie"/>
        <w:ind w:left="142"/>
        <w:jc w:val="both"/>
        <w:rPr>
          <w:rFonts w:ascii="Palatino Linotype" w:hAnsi="Palatino Linotype"/>
          <w:i/>
          <w:sz w:val="16"/>
          <w:szCs w:val="16"/>
        </w:rPr>
      </w:pPr>
      <w:r w:rsidRPr="003144D4">
        <w:rPr>
          <w:rFonts w:ascii="Palatino Linotype" w:hAnsi="Palatino Linotype"/>
          <w:b/>
          <w:i/>
          <w:sz w:val="16"/>
          <w:szCs w:val="16"/>
        </w:rPr>
        <w:t>I.</w:t>
      </w:r>
      <w:r w:rsidRPr="003144D4">
        <w:rPr>
          <w:rFonts w:ascii="Palatino Linotype" w:hAnsi="Palatino Linotype"/>
          <w:i/>
          <w:sz w:val="16"/>
          <w:szCs w:val="16"/>
        </w:rPr>
        <w:tab/>
        <w:t xml:space="preserve">Establecer, administrar y resguardar las bases de datos </w:t>
      </w:r>
      <w:proofErr w:type="spellStart"/>
      <w:r w:rsidRPr="003144D4">
        <w:rPr>
          <w:rFonts w:ascii="Palatino Linotype" w:hAnsi="Palatino Linotype"/>
          <w:i/>
          <w:sz w:val="16"/>
          <w:szCs w:val="16"/>
        </w:rPr>
        <w:t>criminalísticos</w:t>
      </w:r>
      <w:proofErr w:type="spellEnd"/>
      <w:r w:rsidRPr="003144D4">
        <w:rPr>
          <w:rFonts w:ascii="Palatino Linotype" w:hAnsi="Palatino Linotype"/>
          <w:i/>
          <w:sz w:val="16"/>
          <w:szCs w:val="16"/>
        </w:rPr>
        <w:t xml:space="preserve"> y de personal del Sistema en términos que      señale el reglamento;</w:t>
      </w:r>
    </w:p>
    <w:p w:rsidR="00E176A3" w:rsidRPr="003144D4" w:rsidRDefault="00E176A3" w:rsidP="00E176A3">
      <w:pPr>
        <w:pStyle w:val="Textonotapie"/>
        <w:ind w:left="142"/>
        <w:jc w:val="both"/>
        <w:rPr>
          <w:rFonts w:ascii="Palatino Linotype" w:hAnsi="Palatino Linotype"/>
          <w:i/>
          <w:sz w:val="16"/>
          <w:szCs w:val="16"/>
        </w:rPr>
      </w:pPr>
      <w:r w:rsidRPr="003144D4">
        <w:rPr>
          <w:rFonts w:ascii="Palatino Linotype" w:hAnsi="Palatino Linotype"/>
          <w:b/>
          <w:i/>
          <w:sz w:val="16"/>
          <w:szCs w:val="16"/>
        </w:rPr>
        <w:t>II</w:t>
      </w:r>
      <w:r w:rsidRPr="003144D4">
        <w:rPr>
          <w:rFonts w:ascii="Palatino Linotype" w:hAnsi="Palatino Linotype"/>
          <w:i/>
          <w:sz w:val="16"/>
          <w:szCs w:val="16"/>
        </w:rPr>
        <w:t>.</w:t>
      </w:r>
      <w:r w:rsidRPr="003144D4">
        <w:rPr>
          <w:rFonts w:ascii="Palatino Linotype" w:hAnsi="Palatino Linotype"/>
          <w:i/>
          <w:sz w:val="16"/>
          <w:szCs w:val="16"/>
        </w:rPr>
        <w:tab/>
        <w:t>Determinar los criterios técnicos y de homologación de las bases de datos de los integrantes del Sistema;</w:t>
      </w:r>
    </w:p>
    <w:p w:rsidR="00E176A3" w:rsidRPr="003144D4" w:rsidRDefault="00E176A3" w:rsidP="00E176A3">
      <w:pPr>
        <w:pStyle w:val="Textonotapie"/>
        <w:ind w:left="142"/>
        <w:jc w:val="both"/>
        <w:rPr>
          <w:rFonts w:ascii="Palatino Linotype" w:hAnsi="Palatino Linotype"/>
          <w:i/>
          <w:sz w:val="16"/>
          <w:szCs w:val="16"/>
        </w:rPr>
      </w:pPr>
      <w:r w:rsidRPr="003144D4">
        <w:rPr>
          <w:rFonts w:ascii="Palatino Linotype" w:hAnsi="Palatino Linotype"/>
          <w:i/>
          <w:sz w:val="16"/>
          <w:szCs w:val="16"/>
        </w:rPr>
        <w:t>Emitir los protocolos de interconexión, acceso y seguridad de estas bases de datos;</w:t>
      </w:r>
    </w:p>
    <w:p w:rsidR="00E176A3" w:rsidRPr="003144D4" w:rsidRDefault="00E176A3" w:rsidP="00E176A3">
      <w:pPr>
        <w:pStyle w:val="Textonotapie"/>
        <w:ind w:left="142"/>
        <w:jc w:val="both"/>
        <w:rPr>
          <w:rFonts w:ascii="Palatino Linotype" w:hAnsi="Palatino Linotype"/>
          <w:i/>
          <w:sz w:val="16"/>
          <w:szCs w:val="16"/>
        </w:rPr>
      </w:pPr>
      <w:r w:rsidRPr="003144D4">
        <w:rPr>
          <w:rFonts w:ascii="Palatino Linotype" w:hAnsi="Palatino Linotype"/>
          <w:b/>
          <w:i/>
          <w:sz w:val="16"/>
          <w:szCs w:val="16"/>
        </w:rPr>
        <w:t>IV.</w:t>
      </w:r>
      <w:r w:rsidRPr="003144D4">
        <w:rPr>
          <w:rFonts w:ascii="Palatino Linotype" w:hAnsi="Palatino Linotype"/>
          <w:i/>
          <w:sz w:val="16"/>
          <w:szCs w:val="16"/>
        </w:rPr>
        <w:tab/>
        <w:t>Vigilar el cumplimiento de los criterios de acceso a la información y hacer del conocimiento de las instancias competentes cualquier irregularidad detectada;</w:t>
      </w:r>
    </w:p>
    <w:p w:rsidR="00E176A3" w:rsidRPr="003144D4" w:rsidRDefault="00E176A3" w:rsidP="00E176A3">
      <w:pPr>
        <w:pStyle w:val="Textonotapie"/>
        <w:ind w:left="142"/>
        <w:jc w:val="both"/>
        <w:rPr>
          <w:rFonts w:ascii="Palatino Linotype" w:hAnsi="Palatino Linotype"/>
          <w:i/>
          <w:sz w:val="16"/>
          <w:szCs w:val="16"/>
        </w:rPr>
      </w:pPr>
      <w:r w:rsidRPr="003144D4">
        <w:rPr>
          <w:rFonts w:ascii="Palatino Linotype" w:hAnsi="Palatino Linotype"/>
          <w:b/>
          <w:i/>
          <w:sz w:val="16"/>
          <w:szCs w:val="16"/>
        </w:rPr>
        <w:t>V.</w:t>
      </w:r>
      <w:r w:rsidRPr="003144D4">
        <w:rPr>
          <w:rFonts w:ascii="Palatino Linotype" w:hAnsi="Palatino Linotype"/>
          <w:i/>
          <w:sz w:val="16"/>
          <w:szCs w:val="16"/>
        </w:rPr>
        <w:tab/>
        <w:t>Colaborar con el Instituto Nacional de Información de Estadística y Geografía, en la integración de la estadística nacional en materia de seguridad pública, de conformidad con la Ley de la materia, y</w:t>
      </w:r>
    </w:p>
    <w:p w:rsidR="00E176A3" w:rsidRPr="003144D4" w:rsidRDefault="00E176A3" w:rsidP="00E176A3">
      <w:pPr>
        <w:pStyle w:val="Textonotapie"/>
        <w:ind w:left="142"/>
        <w:jc w:val="both"/>
        <w:rPr>
          <w:rFonts w:ascii="Palatino Linotype" w:hAnsi="Palatino Linotype"/>
          <w:i/>
          <w:sz w:val="16"/>
          <w:szCs w:val="16"/>
        </w:rPr>
      </w:pPr>
      <w:r w:rsidRPr="003144D4">
        <w:rPr>
          <w:rFonts w:ascii="Palatino Linotype" w:hAnsi="Palatino Linotype"/>
          <w:b/>
          <w:i/>
          <w:sz w:val="16"/>
          <w:szCs w:val="16"/>
        </w:rPr>
        <w:t>VI</w:t>
      </w:r>
      <w:r w:rsidRPr="003144D4">
        <w:rPr>
          <w:rFonts w:ascii="Palatino Linotype" w:hAnsi="Palatino Linotype"/>
          <w:i/>
          <w:sz w:val="16"/>
          <w:szCs w:val="16"/>
        </w:rPr>
        <w:t>.</w:t>
      </w:r>
      <w:r w:rsidRPr="003144D4">
        <w:rPr>
          <w:rFonts w:ascii="Palatino Linotype" w:hAnsi="Palatino Linotype"/>
          <w:i/>
          <w:sz w:val="16"/>
          <w:szCs w:val="16"/>
        </w:rPr>
        <w:tab/>
        <w:t>Brindar asesoría a las Instituciones de Seguridad Pública para la integración de información, interconexión, acceso, uso, intercambio y establecimiento de medidas de seguridad para las bases de datos.”</w:t>
      </w:r>
    </w:p>
  </w:footnote>
  <w:footnote w:id="8">
    <w:p w:rsidR="00E176A3" w:rsidRPr="003144D4" w:rsidRDefault="00E176A3" w:rsidP="00E176A3">
      <w:pPr>
        <w:pStyle w:val="Textonotapie"/>
        <w:rPr>
          <w:sz w:val="16"/>
          <w:szCs w:val="16"/>
        </w:rPr>
      </w:pPr>
      <w:r w:rsidRPr="003144D4">
        <w:rPr>
          <w:rStyle w:val="Refdenotaalpie"/>
          <w:sz w:val="16"/>
          <w:szCs w:val="16"/>
        </w:rPr>
        <w:footnoteRef/>
      </w:r>
      <w:r w:rsidRPr="003144D4">
        <w:rPr>
          <w:rFonts w:ascii="Palatino Linotype" w:hAnsi="Palatino Linotype"/>
          <w:i/>
          <w:sz w:val="16"/>
          <w:szCs w:val="16"/>
        </w:rPr>
        <w:t xml:space="preserve"> Publicada en la Gaceta del Gobierno del Estado de México, el día 19 de octubre de 2011. </w:t>
      </w:r>
      <w:r w:rsidRPr="003144D4">
        <w:rPr>
          <w:sz w:val="16"/>
          <w:szCs w:val="16"/>
        </w:rPr>
        <w:t xml:space="preserve"> </w:t>
      </w:r>
    </w:p>
  </w:footnote>
  <w:footnote w:id="9">
    <w:p w:rsidR="00E05FAC" w:rsidRDefault="00E05FAC" w:rsidP="00E05FAC">
      <w:pPr>
        <w:pStyle w:val="Textonotapie"/>
        <w:jc w:val="both"/>
        <w:rPr>
          <w:rFonts w:ascii="Palatino Linotype" w:hAnsi="Palatino Linotype"/>
          <w:i/>
        </w:rPr>
      </w:pPr>
      <w:r>
        <w:rPr>
          <w:rStyle w:val="Refdenotaalpie"/>
        </w:rPr>
        <w:footnoteRef/>
      </w:r>
      <w:r>
        <w:t xml:space="preserve"> </w:t>
      </w:r>
      <w:r w:rsidRPr="008306F1">
        <w:rPr>
          <w:rFonts w:ascii="Palatino Linotype" w:hAnsi="Palatino Linotype"/>
          <w:b/>
          <w:i/>
        </w:rPr>
        <w:t>Artículo 140</w:t>
      </w:r>
      <w:r w:rsidRPr="008306F1">
        <w:rPr>
          <w:rFonts w:ascii="Palatino Linotype" w:hAnsi="Palatino Linotype"/>
          <w:i/>
        </w:rPr>
        <w:t>. El acceso a la información pública será restringido excepcionalmente, cuando por razones de interés público, ésta sea clasificada como reservada, conforme a los criterios siguientes:</w:t>
      </w:r>
    </w:p>
    <w:p w:rsidR="00E05FAC" w:rsidRDefault="00E05FAC" w:rsidP="00E05FAC">
      <w:pPr>
        <w:pStyle w:val="Textonotapie"/>
        <w:jc w:val="both"/>
        <w:rPr>
          <w:rFonts w:ascii="Palatino Linotype" w:hAnsi="Palatino Linotype"/>
          <w:i/>
        </w:rPr>
      </w:pPr>
      <w:r>
        <w:rPr>
          <w:rFonts w:ascii="Palatino Linotype" w:hAnsi="Palatino Linotype"/>
          <w:i/>
        </w:rPr>
        <w:t>…</w:t>
      </w:r>
    </w:p>
    <w:p w:rsidR="00E05FAC" w:rsidRDefault="00E05FAC" w:rsidP="00E05FAC">
      <w:pPr>
        <w:pStyle w:val="Textonotapie"/>
        <w:jc w:val="both"/>
        <w:rPr>
          <w:rFonts w:ascii="Palatino Linotype" w:hAnsi="Palatino Linotype"/>
          <w:i/>
        </w:rPr>
      </w:pPr>
      <w:r w:rsidRPr="00DE044F">
        <w:rPr>
          <w:rFonts w:ascii="Palatino Linotype" w:hAnsi="Palatino Linotype"/>
          <w:b/>
          <w:i/>
        </w:rPr>
        <w:t>XI.</w:t>
      </w:r>
      <w:r w:rsidRPr="008306F1">
        <w:rPr>
          <w:rFonts w:ascii="Palatino Linotype" w:hAnsi="Palatino Linotype"/>
          <w:i/>
        </w:rPr>
        <w:t xml:space="preserve"> Las que por disposición expresa de una ley tengan tal carácter, siempre que sean acordes con las bases, principios y disposiciones establecidos en esta Ley y no la contravengan; así como las previstas en tratados internacionales</w:t>
      </w:r>
      <w:r>
        <w:rPr>
          <w:rFonts w:ascii="Palatino Linotype" w:hAnsi="Palatino Linotype"/>
          <w:i/>
        </w:rPr>
        <w:t>.</w:t>
      </w:r>
    </w:p>
    <w:p w:rsidR="00E05FAC" w:rsidRPr="008306F1" w:rsidRDefault="00E05FAC" w:rsidP="00E05FAC">
      <w:pPr>
        <w:pStyle w:val="Textonotapie"/>
        <w:jc w:val="both"/>
        <w:rPr>
          <w:rFonts w:ascii="Palatino Linotype" w:hAnsi="Palatino Linotype"/>
          <w:i/>
        </w:rPr>
      </w:pPr>
      <w:r>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057319">
    <w:pPr>
      <w:pStyle w:val="Encabezado"/>
    </w:pPr>
    <w:r>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7"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E92D76" w:rsidP="007263BB">
    <w:pPr>
      <w:pStyle w:val="Encabezado"/>
      <w:jc w:val="right"/>
      <w:rPr>
        <w:rFonts w:ascii="Arial" w:hAnsi="Arial" w:cs="Arial"/>
        <w:sz w:val="20"/>
        <w:szCs w:val="20"/>
      </w:rPr>
    </w:pPr>
    <w:sdt>
      <w:sdtPr>
        <w:rPr>
          <w:rFonts w:ascii="Arial" w:hAnsi="Arial" w:cs="Arial"/>
          <w:sz w:val="20"/>
          <w:szCs w:val="20"/>
        </w:rPr>
        <w:id w:val="-943764687"/>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439564" o:spid="_x0000_s2052" type="#_x0000_t136" style="position:absolute;left:0;text-align:left;margin-left:0;margin-top:0;width:518.25pt;height:111.05pt;rotation:315;z-index:-251657728;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sdtContent>
    </w:sdt>
    <w:r w:rsidR="00245DCD">
      <w:rPr>
        <w:noProof/>
        <w:lang w:val="es-MX" w:eastAsia="es-MX"/>
      </w:rPr>
      <w:drawing>
        <wp:anchor distT="0" distB="0" distL="114300" distR="114300" simplePos="0" relativeHeight="251657728" behindDoc="1" locked="0" layoutInCell="1" allowOverlap="1" wp14:anchorId="065874A4" wp14:editId="0A7F753F">
          <wp:simplePos x="0" y="0"/>
          <wp:positionH relativeFrom="page">
            <wp:align>left</wp:align>
          </wp:positionH>
          <wp:positionV relativeFrom="paragraph">
            <wp:posOffset>-449907</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E92D76" w:rsidP="007263BB">
    <w:pPr>
      <w:pStyle w:val="Encabezado"/>
      <w:jc w:val="right"/>
      <w:rPr>
        <w:rFonts w:ascii="Arial" w:hAnsi="Arial" w:cs="Arial"/>
        <w:sz w:val="20"/>
        <w:szCs w:val="20"/>
      </w:rPr>
    </w:pPr>
  </w:p>
  <w:p w:rsidR="00D758BE" w:rsidRDefault="00E92D76"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r w:rsidR="00EA7AE6">
      <w:rPr>
        <w:rFonts w:ascii="Palatino Linotype" w:hAnsi="Palatino Linotype" w:cs="Arial"/>
        <w:b/>
        <w:sz w:val="20"/>
        <w:szCs w:val="20"/>
      </w:rPr>
      <w:t xml:space="preserve"> CONCURRENTE</w:t>
    </w:r>
  </w:p>
  <w:p w:rsidR="00EA7AE6" w:rsidRPr="00563D0F" w:rsidRDefault="00057319" w:rsidP="00EA7AE6">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REVISIÓN</w:t>
    </w:r>
    <w:r w:rsidR="00C33457">
      <w:rPr>
        <w:rFonts w:ascii="Palatino Linotype" w:hAnsi="Palatino Linotype" w:cs="Arial"/>
        <w:b/>
        <w:sz w:val="20"/>
        <w:szCs w:val="20"/>
      </w:rPr>
      <w:t>:</w:t>
    </w:r>
    <w:r w:rsidRPr="006B0547">
      <w:rPr>
        <w:rFonts w:ascii="Palatino Linotype" w:hAnsi="Palatino Linotype" w:cs="Arial"/>
        <w:b/>
        <w:sz w:val="20"/>
        <w:szCs w:val="20"/>
      </w:rPr>
      <w:t xml:space="preserve"> </w:t>
    </w:r>
    <w:r w:rsidR="00EA7AE6">
      <w:rPr>
        <w:rFonts w:ascii="Palatino Linotype" w:hAnsi="Palatino Linotype" w:cs="Arial"/>
        <w:b/>
        <w:sz w:val="20"/>
        <w:szCs w:val="20"/>
      </w:rPr>
      <w:t>04103</w:t>
    </w:r>
    <w:r w:rsidR="00897E24" w:rsidRPr="00897E24">
      <w:rPr>
        <w:rFonts w:ascii="Palatino Linotype" w:hAnsi="Palatino Linotype" w:cs="Arial"/>
        <w:b/>
        <w:sz w:val="20"/>
        <w:szCs w:val="20"/>
      </w:rPr>
      <w:t>/INFOEM/IP/RR/201</w:t>
    </w:r>
    <w:r w:rsidR="00B438A9">
      <w:rPr>
        <w:rFonts w:ascii="Palatino Linotype" w:hAnsi="Palatino Linotype" w:cs="Arial"/>
        <w:b/>
        <w:sz w:val="20"/>
        <w:szCs w:val="20"/>
      </w:rPr>
      <w:t>7</w:t>
    </w:r>
    <w:r w:rsidR="00EA7AE6">
      <w:rPr>
        <w:rFonts w:ascii="Palatino Linotype" w:hAnsi="Palatino Linotype" w:cs="Arial"/>
        <w:b/>
        <w:sz w:val="20"/>
        <w:szCs w:val="20"/>
      </w:rPr>
      <w:t>.</w:t>
    </w:r>
  </w:p>
  <w:p w:rsidR="00EE5FB0" w:rsidRPr="00563D0F" w:rsidRDefault="00E92D76" w:rsidP="00C33457">
    <w:pPr>
      <w:pStyle w:val="Encabezado"/>
      <w:rPr>
        <w:rFonts w:ascii="Palatino Linotype" w:hAnsi="Palatino Linotype"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1D0F"/>
    <w:multiLevelType w:val="hybridMultilevel"/>
    <w:tmpl w:val="1DD48EDE"/>
    <w:lvl w:ilvl="0" w:tplc="53F2FF98">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442336"/>
    <w:multiLevelType w:val="hybridMultilevel"/>
    <w:tmpl w:val="09F2E3CC"/>
    <w:lvl w:ilvl="0" w:tplc="080A0005">
      <w:start w:val="1"/>
      <w:numFmt w:val="bullet"/>
      <w:lvlText w:val=""/>
      <w:lvlJc w:val="left"/>
      <w:pPr>
        <w:ind w:left="720" w:hanging="360"/>
      </w:pPr>
      <w:rPr>
        <w:rFonts w:ascii="Wingdings" w:hAnsi="Wingdings" w:hint="default"/>
      </w:rPr>
    </w:lvl>
    <w:lvl w:ilvl="1" w:tplc="080A0005">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135712"/>
    <w:multiLevelType w:val="hybridMultilevel"/>
    <w:tmpl w:val="48F0B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3E01C4"/>
    <w:multiLevelType w:val="hybridMultilevel"/>
    <w:tmpl w:val="70805CA2"/>
    <w:lvl w:ilvl="0" w:tplc="162CE85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014DB2"/>
    <w:multiLevelType w:val="hybridMultilevel"/>
    <w:tmpl w:val="F9664EB0"/>
    <w:lvl w:ilvl="0" w:tplc="080A0019">
      <w:start w:val="1"/>
      <w:numFmt w:val="lowerLetter"/>
      <w:lvlText w:val="%1."/>
      <w:lvlJc w:val="left"/>
      <w:pPr>
        <w:ind w:left="1776" w:hanging="360"/>
      </w:pPr>
      <w:rPr>
        <w:rFont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5" w15:restartNumberingAfterBreak="0">
    <w:nsid w:val="2B2A3375"/>
    <w:multiLevelType w:val="hybridMultilevel"/>
    <w:tmpl w:val="582AC1FA"/>
    <w:lvl w:ilvl="0" w:tplc="24845AD0">
      <w:start w:val="1"/>
      <w:numFmt w:val="decimal"/>
      <w:lvlText w:val="%1."/>
      <w:lvlJc w:val="left"/>
      <w:pPr>
        <w:ind w:left="644" w:hanging="360"/>
      </w:pPr>
      <w:rPr>
        <w:sz w:val="14"/>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67F4243"/>
    <w:multiLevelType w:val="hybridMultilevel"/>
    <w:tmpl w:val="ED5C7756"/>
    <w:lvl w:ilvl="0" w:tplc="080A000F">
      <w:start w:val="1"/>
      <w:numFmt w:val="decimal"/>
      <w:lvlText w:val="%1."/>
      <w:lvlJc w:val="left"/>
      <w:pPr>
        <w:ind w:left="644" w:hanging="360"/>
      </w:pPr>
    </w:lvl>
    <w:lvl w:ilvl="1" w:tplc="9DC4F70E">
      <w:start w:val="1"/>
      <w:numFmt w:val="lowerLetter"/>
      <w:lvlText w:val="%2."/>
      <w:lvlJc w:val="left"/>
      <w:pPr>
        <w:ind w:left="1364" w:hanging="360"/>
      </w:pPr>
      <w:rPr>
        <w:sz w:val="14"/>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4C3E37EA"/>
    <w:multiLevelType w:val="hybridMultilevel"/>
    <w:tmpl w:val="814CA7DA"/>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38C5DAB"/>
    <w:multiLevelType w:val="hybridMultilevel"/>
    <w:tmpl w:val="F9BE78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5CF73EC1"/>
    <w:multiLevelType w:val="hybridMultilevel"/>
    <w:tmpl w:val="9E9AE3C2"/>
    <w:lvl w:ilvl="0" w:tplc="468A7F6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14551D7"/>
    <w:multiLevelType w:val="hybridMultilevel"/>
    <w:tmpl w:val="A68E40FA"/>
    <w:lvl w:ilvl="0" w:tplc="120EF8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1641580"/>
    <w:multiLevelType w:val="hybridMultilevel"/>
    <w:tmpl w:val="0E52E332"/>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630F0EB7"/>
    <w:multiLevelType w:val="hybridMultilevel"/>
    <w:tmpl w:val="6B4845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D355A44"/>
    <w:multiLevelType w:val="hybridMultilevel"/>
    <w:tmpl w:val="48C2AD9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15:restartNumberingAfterBreak="0">
    <w:nsid w:val="6E935568"/>
    <w:multiLevelType w:val="hybridMultilevel"/>
    <w:tmpl w:val="95B6F2E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0A947CF"/>
    <w:multiLevelType w:val="hybridMultilevel"/>
    <w:tmpl w:val="084CA294"/>
    <w:lvl w:ilvl="0" w:tplc="1BA009A8">
      <w:numFmt w:val="bullet"/>
      <w:lvlText w:val="·"/>
      <w:lvlJc w:val="left"/>
      <w:pPr>
        <w:ind w:left="1428" w:hanging="360"/>
      </w:pPr>
      <w:rPr>
        <w:rFonts w:ascii="Palatino Linotype" w:eastAsia="Times New Roman" w:hAnsi="Palatino Linotype"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73C06CE4"/>
    <w:multiLevelType w:val="hybridMultilevel"/>
    <w:tmpl w:val="6B484738"/>
    <w:lvl w:ilvl="0" w:tplc="269A6166">
      <w:start w:val="1"/>
      <w:numFmt w:val="decimal"/>
      <w:lvlText w:val="%1."/>
      <w:lvlJc w:val="left"/>
      <w:pPr>
        <w:ind w:left="644"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8" w15:restartNumberingAfterBreak="0">
    <w:nsid w:val="73D50195"/>
    <w:multiLevelType w:val="hybridMultilevel"/>
    <w:tmpl w:val="2CB45D98"/>
    <w:lvl w:ilvl="0" w:tplc="080A0005">
      <w:start w:val="1"/>
      <w:numFmt w:val="bullet"/>
      <w:lvlText w:val=""/>
      <w:lvlJc w:val="left"/>
      <w:pPr>
        <w:ind w:left="720" w:hanging="360"/>
      </w:pPr>
      <w:rPr>
        <w:rFonts w:ascii="Wingdings" w:hAnsi="Wingdings" w:hint="default"/>
      </w:rPr>
    </w:lvl>
    <w:lvl w:ilvl="1" w:tplc="1BA009A8">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E86B48"/>
    <w:multiLevelType w:val="hybridMultilevel"/>
    <w:tmpl w:val="042E931E"/>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6"/>
  </w:num>
  <w:num w:numId="2">
    <w:abstractNumId w:val="13"/>
  </w:num>
  <w:num w:numId="3">
    <w:abstractNumId w:val="0"/>
  </w:num>
  <w:num w:numId="4">
    <w:abstractNumId w:val="18"/>
  </w:num>
  <w:num w:numId="5">
    <w:abstractNumId w:val="15"/>
  </w:num>
  <w:num w:numId="6">
    <w:abstractNumId w:val="1"/>
  </w:num>
  <w:num w:numId="7">
    <w:abstractNumId w:val="8"/>
  </w:num>
  <w:num w:numId="8">
    <w:abstractNumId w:val="3"/>
  </w:num>
  <w:num w:numId="9">
    <w:abstractNumId w:val="12"/>
  </w:num>
  <w:num w:numId="10">
    <w:abstractNumId w:val="2"/>
  </w:num>
  <w:num w:numId="11">
    <w:abstractNumId w:val="5"/>
  </w:num>
  <w:num w:numId="12">
    <w:abstractNumId w:val="7"/>
  </w:num>
  <w:num w:numId="13">
    <w:abstractNumId w:val="16"/>
  </w:num>
  <w:num w:numId="14">
    <w:abstractNumId w:val="4"/>
  </w:num>
  <w:num w:numId="15">
    <w:abstractNumId w:val="1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4"/>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1964"/>
    <w:rsid w:val="00001CB1"/>
    <w:rsid w:val="000248FB"/>
    <w:rsid w:val="0003107A"/>
    <w:rsid w:val="0003343B"/>
    <w:rsid w:val="00057319"/>
    <w:rsid w:val="000607BA"/>
    <w:rsid w:val="000906EA"/>
    <w:rsid w:val="000A4618"/>
    <w:rsid w:val="000B44A7"/>
    <w:rsid w:val="000C74C1"/>
    <w:rsid w:val="000C7E12"/>
    <w:rsid w:val="001254CE"/>
    <w:rsid w:val="00155046"/>
    <w:rsid w:val="00156565"/>
    <w:rsid w:val="00156781"/>
    <w:rsid w:val="00163914"/>
    <w:rsid w:val="0016412C"/>
    <w:rsid w:val="001714A3"/>
    <w:rsid w:val="001822F4"/>
    <w:rsid w:val="001878F3"/>
    <w:rsid w:val="001A79D0"/>
    <w:rsid w:val="001C55E5"/>
    <w:rsid w:val="001D6690"/>
    <w:rsid w:val="001E420C"/>
    <w:rsid w:val="001F2673"/>
    <w:rsid w:val="001F6B13"/>
    <w:rsid w:val="002179D5"/>
    <w:rsid w:val="00224C8E"/>
    <w:rsid w:val="0023194F"/>
    <w:rsid w:val="00245DCD"/>
    <w:rsid w:val="00246920"/>
    <w:rsid w:val="002501C9"/>
    <w:rsid w:val="002634B7"/>
    <w:rsid w:val="00265A6C"/>
    <w:rsid w:val="00280FB1"/>
    <w:rsid w:val="00292D40"/>
    <w:rsid w:val="00293BB5"/>
    <w:rsid w:val="002A5ADD"/>
    <w:rsid w:val="002A6359"/>
    <w:rsid w:val="002C1384"/>
    <w:rsid w:val="002F0DFA"/>
    <w:rsid w:val="002F6CCA"/>
    <w:rsid w:val="00307361"/>
    <w:rsid w:val="00311D54"/>
    <w:rsid w:val="003144D4"/>
    <w:rsid w:val="00325DE6"/>
    <w:rsid w:val="00335B29"/>
    <w:rsid w:val="0035130D"/>
    <w:rsid w:val="0035237C"/>
    <w:rsid w:val="00365320"/>
    <w:rsid w:val="00374D2E"/>
    <w:rsid w:val="00394F30"/>
    <w:rsid w:val="00396641"/>
    <w:rsid w:val="00397453"/>
    <w:rsid w:val="003A1596"/>
    <w:rsid w:val="003A425E"/>
    <w:rsid w:val="003D2E6F"/>
    <w:rsid w:val="003D7DFD"/>
    <w:rsid w:val="003E5BF7"/>
    <w:rsid w:val="003E6DC4"/>
    <w:rsid w:val="003F066F"/>
    <w:rsid w:val="003F7890"/>
    <w:rsid w:val="00400E07"/>
    <w:rsid w:val="004430F0"/>
    <w:rsid w:val="0044634E"/>
    <w:rsid w:val="00451E96"/>
    <w:rsid w:val="00453622"/>
    <w:rsid w:val="00456467"/>
    <w:rsid w:val="00475CF8"/>
    <w:rsid w:val="004E3A75"/>
    <w:rsid w:val="004F491E"/>
    <w:rsid w:val="00505F5A"/>
    <w:rsid w:val="00510049"/>
    <w:rsid w:val="005220CF"/>
    <w:rsid w:val="00536284"/>
    <w:rsid w:val="005375F9"/>
    <w:rsid w:val="0054091C"/>
    <w:rsid w:val="005549ED"/>
    <w:rsid w:val="0055693B"/>
    <w:rsid w:val="00564B1C"/>
    <w:rsid w:val="005677B5"/>
    <w:rsid w:val="005725FE"/>
    <w:rsid w:val="005777C1"/>
    <w:rsid w:val="005B169F"/>
    <w:rsid w:val="005D08F4"/>
    <w:rsid w:val="005D412A"/>
    <w:rsid w:val="005D6207"/>
    <w:rsid w:val="005E77FA"/>
    <w:rsid w:val="005F4C0C"/>
    <w:rsid w:val="00602FA0"/>
    <w:rsid w:val="00603DF9"/>
    <w:rsid w:val="00612D0D"/>
    <w:rsid w:val="00614D14"/>
    <w:rsid w:val="006214D7"/>
    <w:rsid w:val="00633F64"/>
    <w:rsid w:val="00685966"/>
    <w:rsid w:val="006B598B"/>
    <w:rsid w:val="006C34A1"/>
    <w:rsid w:val="006C470E"/>
    <w:rsid w:val="006E048C"/>
    <w:rsid w:val="006E3EC4"/>
    <w:rsid w:val="006F1D5F"/>
    <w:rsid w:val="006F1F79"/>
    <w:rsid w:val="006F346D"/>
    <w:rsid w:val="006F79E5"/>
    <w:rsid w:val="00721EE2"/>
    <w:rsid w:val="00727010"/>
    <w:rsid w:val="0074097B"/>
    <w:rsid w:val="00753CC6"/>
    <w:rsid w:val="0076036A"/>
    <w:rsid w:val="00773997"/>
    <w:rsid w:val="007941AA"/>
    <w:rsid w:val="007A42B3"/>
    <w:rsid w:val="007B0AC3"/>
    <w:rsid w:val="007B6EE5"/>
    <w:rsid w:val="007D16D4"/>
    <w:rsid w:val="007E75F7"/>
    <w:rsid w:val="007F5174"/>
    <w:rsid w:val="008078E7"/>
    <w:rsid w:val="00826C5D"/>
    <w:rsid w:val="00832023"/>
    <w:rsid w:val="008503F5"/>
    <w:rsid w:val="00851C53"/>
    <w:rsid w:val="008624F5"/>
    <w:rsid w:val="00870CDA"/>
    <w:rsid w:val="00872B6F"/>
    <w:rsid w:val="00877519"/>
    <w:rsid w:val="00886E1B"/>
    <w:rsid w:val="00887D4E"/>
    <w:rsid w:val="00892DF4"/>
    <w:rsid w:val="00897E24"/>
    <w:rsid w:val="008A4206"/>
    <w:rsid w:val="008A61E6"/>
    <w:rsid w:val="008E7B8D"/>
    <w:rsid w:val="00907451"/>
    <w:rsid w:val="009107C3"/>
    <w:rsid w:val="009175A1"/>
    <w:rsid w:val="00936FC7"/>
    <w:rsid w:val="00956FEF"/>
    <w:rsid w:val="009611D3"/>
    <w:rsid w:val="00961991"/>
    <w:rsid w:val="009660DB"/>
    <w:rsid w:val="0096627E"/>
    <w:rsid w:val="009820BB"/>
    <w:rsid w:val="009A4E4E"/>
    <w:rsid w:val="009C140C"/>
    <w:rsid w:val="009E26C4"/>
    <w:rsid w:val="009F7F20"/>
    <w:rsid w:val="00A01E1E"/>
    <w:rsid w:val="00A030E7"/>
    <w:rsid w:val="00A21005"/>
    <w:rsid w:val="00A275F3"/>
    <w:rsid w:val="00A43EC4"/>
    <w:rsid w:val="00A6063F"/>
    <w:rsid w:val="00A62E74"/>
    <w:rsid w:val="00A7185E"/>
    <w:rsid w:val="00A929CE"/>
    <w:rsid w:val="00A930C2"/>
    <w:rsid w:val="00AA1706"/>
    <w:rsid w:val="00AA6F6A"/>
    <w:rsid w:val="00AB2EB4"/>
    <w:rsid w:val="00AC511A"/>
    <w:rsid w:val="00AD073A"/>
    <w:rsid w:val="00AD5A2C"/>
    <w:rsid w:val="00AF2DAB"/>
    <w:rsid w:val="00B02DEB"/>
    <w:rsid w:val="00B15E90"/>
    <w:rsid w:val="00B300D4"/>
    <w:rsid w:val="00B32F9F"/>
    <w:rsid w:val="00B33D79"/>
    <w:rsid w:val="00B438A9"/>
    <w:rsid w:val="00B547F4"/>
    <w:rsid w:val="00B60F3A"/>
    <w:rsid w:val="00B64C32"/>
    <w:rsid w:val="00B84B27"/>
    <w:rsid w:val="00B9035F"/>
    <w:rsid w:val="00B95ED4"/>
    <w:rsid w:val="00BA462E"/>
    <w:rsid w:val="00BD15B7"/>
    <w:rsid w:val="00BD43C9"/>
    <w:rsid w:val="00BD5CB9"/>
    <w:rsid w:val="00BF6238"/>
    <w:rsid w:val="00C33457"/>
    <w:rsid w:val="00C44E15"/>
    <w:rsid w:val="00C5160E"/>
    <w:rsid w:val="00C517F0"/>
    <w:rsid w:val="00C90753"/>
    <w:rsid w:val="00C9164A"/>
    <w:rsid w:val="00C94C04"/>
    <w:rsid w:val="00CB04F4"/>
    <w:rsid w:val="00CB7479"/>
    <w:rsid w:val="00CC0564"/>
    <w:rsid w:val="00CD3541"/>
    <w:rsid w:val="00CD3DE8"/>
    <w:rsid w:val="00CF439A"/>
    <w:rsid w:val="00D02432"/>
    <w:rsid w:val="00D20217"/>
    <w:rsid w:val="00D3032D"/>
    <w:rsid w:val="00D32E4F"/>
    <w:rsid w:val="00D34718"/>
    <w:rsid w:val="00D53061"/>
    <w:rsid w:val="00D55452"/>
    <w:rsid w:val="00D665CE"/>
    <w:rsid w:val="00D673A8"/>
    <w:rsid w:val="00DA32D9"/>
    <w:rsid w:val="00DA5B01"/>
    <w:rsid w:val="00DC752B"/>
    <w:rsid w:val="00DE4B13"/>
    <w:rsid w:val="00DE7A21"/>
    <w:rsid w:val="00DF3CD1"/>
    <w:rsid w:val="00E03023"/>
    <w:rsid w:val="00E05FAC"/>
    <w:rsid w:val="00E176A3"/>
    <w:rsid w:val="00E20299"/>
    <w:rsid w:val="00E21083"/>
    <w:rsid w:val="00E226B0"/>
    <w:rsid w:val="00E2417A"/>
    <w:rsid w:val="00E30FFD"/>
    <w:rsid w:val="00E31907"/>
    <w:rsid w:val="00E33912"/>
    <w:rsid w:val="00E40978"/>
    <w:rsid w:val="00E436D1"/>
    <w:rsid w:val="00E52808"/>
    <w:rsid w:val="00E731C6"/>
    <w:rsid w:val="00E87EBD"/>
    <w:rsid w:val="00E920D4"/>
    <w:rsid w:val="00E92D76"/>
    <w:rsid w:val="00EA7AE6"/>
    <w:rsid w:val="00EB5C57"/>
    <w:rsid w:val="00EB7F3E"/>
    <w:rsid w:val="00ED4243"/>
    <w:rsid w:val="00EF307D"/>
    <w:rsid w:val="00F24291"/>
    <w:rsid w:val="00F466F2"/>
    <w:rsid w:val="00F52490"/>
    <w:rsid w:val="00F76B05"/>
    <w:rsid w:val="00F84006"/>
    <w:rsid w:val="00F86E81"/>
    <w:rsid w:val="00F97266"/>
    <w:rsid w:val="00FC4B69"/>
    <w:rsid w:val="00FD0A21"/>
    <w:rsid w:val="00FD3336"/>
    <w:rsid w:val="00FE407F"/>
    <w:rsid w:val="00FE4802"/>
    <w:rsid w:val="00FF01C8"/>
    <w:rsid w:val="00FF5561"/>
    <w:rsid w:val="00FF62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85AD5A16-D7B7-4317-B907-D9CEEAE2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paragraph" w:styleId="Ttulo2">
    <w:name w:val="heading 2"/>
    <w:basedOn w:val="Normal"/>
    <w:next w:val="Normal"/>
    <w:link w:val="Ttulo2Car"/>
    <w:uiPriority w:val="9"/>
    <w:unhideWhenUsed/>
    <w:qFormat/>
    <w:rsid w:val="00EA7AE6"/>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B598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B598B"/>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B598B"/>
    <w:rPr>
      <w:vertAlign w:val="superscript"/>
    </w:rPr>
  </w:style>
  <w:style w:type="character" w:customStyle="1" w:styleId="Ttulo2Car">
    <w:name w:val="Título 2 Car"/>
    <w:basedOn w:val="Fuentedeprrafopredeter"/>
    <w:link w:val="Ttulo2"/>
    <w:uiPriority w:val="9"/>
    <w:rsid w:val="00EA7AE6"/>
    <w:rPr>
      <w:rFonts w:asciiTheme="majorHAnsi" w:eastAsiaTheme="majorEastAsia" w:hAnsiTheme="majorHAnsi" w:cstheme="majorBidi"/>
      <w:color w:val="2E74B5" w:themeColor="accent1" w:themeShade="BF"/>
      <w:sz w:val="26"/>
      <w:szCs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1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84479.pa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DA8F584-749B-4496-9BF3-6872B8D58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19</Pages>
  <Words>5134</Words>
  <Characters>28241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cp:lastPrinted>2018-12-17T20:35:00Z</cp:lastPrinted>
  <dcterms:created xsi:type="dcterms:W3CDTF">2019-01-18T15:05:00Z</dcterms:created>
  <dcterms:modified xsi:type="dcterms:W3CDTF">2019-01-18T17:10:00Z</dcterms:modified>
</cp:coreProperties>
</file>